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4C8E" w14:textId="77777777" w:rsidR="008C4063" w:rsidRDefault="00C1647A" w:rsidP="008C4063">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6403777" wp14:editId="789CB096">
                <wp:simplePos x="0" y="0"/>
                <wp:positionH relativeFrom="column">
                  <wp:posOffset>-105410</wp:posOffset>
                </wp:positionH>
                <wp:positionV relativeFrom="paragraph">
                  <wp:posOffset>133350</wp:posOffset>
                </wp:positionV>
                <wp:extent cx="6221730" cy="482600"/>
                <wp:effectExtent l="0" t="0" r="26670" b="1270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482600"/>
                        </a:xfrm>
                        <a:prstGeom prst="roundRect">
                          <a:avLst>
                            <a:gd name="adj" fmla="val 16667"/>
                          </a:avLst>
                        </a:prstGeom>
                        <a:solidFill>
                          <a:srgbClr val="006600"/>
                        </a:solidFill>
                        <a:ln w="9525">
                          <a:solidFill>
                            <a:srgbClr val="000000"/>
                          </a:solidFill>
                          <a:round/>
                          <a:headEnd/>
                          <a:tailEnd/>
                        </a:ln>
                      </wps:spPr>
                      <wps:txbx>
                        <w:txbxContent>
                          <w:p w14:paraId="7FCE8671" w14:textId="77777777" w:rsidR="004D1871" w:rsidRPr="00CD0DFC" w:rsidRDefault="004D1871" w:rsidP="008C4063">
                            <w:pPr>
                              <w:rPr>
                                <w:rFonts w:ascii="Times New Roman" w:hAnsi="Times New Roman" w:cs="Times New Roman"/>
                                <w:b/>
                                <w:sz w:val="48"/>
                                <w:szCs w:val="48"/>
                              </w:rPr>
                            </w:pPr>
                            <w:r>
                              <w:rPr>
                                <w:rFonts w:ascii="Times New Roman" w:hAnsi="Times New Roman" w:cs="Times New Roman"/>
                                <w:b/>
                                <w:sz w:val="48"/>
                                <w:szCs w:val="48"/>
                              </w:rPr>
                              <w:t>Rush Research Resources and Facilities</w:t>
                            </w:r>
                          </w:p>
                          <w:p w14:paraId="3108A306" w14:textId="77777777" w:rsidR="004D1871" w:rsidRDefault="004D1871" w:rsidP="008C40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03777" id="Rounded Rectangle 1" o:spid="_x0000_s1026" style="position:absolute;margin-left:-8.3pt;margin-top:10.5pt;width:489.9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a0cPQIAAHMEAAAOAAAAZHJzL2Uyb0RvYy54bWysVNtuGyEQfa/Uf0C813upvU4sr6PIaapK&#10;aRsl7QdgYL20LEMBe+18fQd2k9jtW1U/oJmd4XDOHPDy6tBpspfOKzA1LSY5JdJwEMpsa/r92+27&#10;C0p8YEYwDUbW9Cg9vVq9fbPs7UKW0IIW0hEEMX7R25q2IdhFlnneyo75CVhpsNiA61jA1G0z4ViP&#10;6J3Oyjyvsh6csA649B6/3gxFukr4TSN5+No0Xgaia4rcQlpdWjdxzVZLttg6ZlvFRxrsH1h0TBk8&#10;9AXqhgVGdk79BdUp7sBDEyYcugyaRnGZNKCaIv9DzWPLrExacDjevozJ/z9Y/mV/74gS6B0lhnVo&#10;0QPsjJCCPODwmNlqSYo4pt76BXY/2nsXhXp7B/ynJwbWLXbJa+egbyUTSC71Z2cbYuJxK9n0n0Hg&#10;KWwXIE3s0LguAuIsyCEZc3wxRh4C4fixKsti/h7941ibXpRVnpzL2OJ5t3U+fJTQkRjU1EUNUUA6&#10;gu3vfEjuiFEjEz8oaTqNXu+ZJkVVVfMoEhHHZoyeMZNc0ErcKq1T4rabtXYEtyLVvHql40/btCF9&#10;TS9n5SyxOKv5c4gcf+P5Z21JR7qjcbQfjEhxYEoPMbLUBmk/j3ewKRw2h9GxDYgjTt3BcPPxpWLQ&#10;gnuipMdbX1P/a8ecpER/MujcZTGdxmeSkulsXmLiTiub0wozHKFqGigZwnUYntbOOrVt8aQiKTdw&#10;jW43KsQJR6oDqzHBm50GP77C+HRO89T1+l+x+g0AAP//AwBQSwMEFAAGAAgAAAAhAG975v7gAAAA&#10;CQEAAA8AAABkcnMvZG93bnJldi54bWxMj8FOwzAMhu9IvENkJC5oS1tEKKXphBAVBw5oG5p2zJLQ&#10;VjROlWRbeXvMCW62/On399er2Y3sZEMcPErIlxkwi9qbATsJH9t2UQKLSaFRo0cr4dtGWDWXF7Wq&#10;jD/j2p42qWMUgrFSEvqUporzqHvrVFz6ySLdPn1wKtEaOm6COlO4G3mRZYI7NSB96NVkn3urvzZH&#10;JyG0b3dpWut2txU3r0O7L8v3Fy3l9dX89Ags2Tn9wfCrT+rQkNPBH9FENkpY5EIQKqHIqRMBD+K2&#10;AHag4T4D3tT8f4PmBwAA//8DAFBLAQItABQABgAIAAAAIQC2gziS/gAAAOEBAAATAAAAAAAAAAAA&#10;AAAAAAAAAABbQ29udGVudF9UeXBlc10ueG1sUEsBAi0AFAAGAAgAAAAhADj9If/WAAAAlAEAAAsA&#10;AAAAAAAAAAAAAAAALwEAAF9yZWxzLy5yZWxzUEsBAi0AFAAGAAgAAAAhAMjxrRw9AgAAcwQAAA4A&#10;AAAAAAAAAAAAAAAALgIAAGRycy9lMm9Eb2MueG1sUEsBAi0AFAAGAAgAAAAhAG975v7gAAAACQEA&#10;AA8AAAAAAAAAAAAAAAAAlwQAAGRycy9kb3ducmV2LnhtbFBLBQYAAAAABAAEAPMAAACkBQAAAAA=&#10;" fillcolor="#060">
                <v:textbox>
                  <w:txbxContent>
                    <w:p w14:paraId="7FCE8671" w14:textId="77777777" w:rsidR="004D1871" w:rsidRPr="00CD0DFC" w:rsidRDefault="004D1871" w:rsidP="008C4063">
                      <w:pPr>
                        <w:rPr>
                          <w:rFonts w:ascii="Times New Roman" w:hAnsi="Times New Roman" w:cs="Times New Roman"/>
                          <w:b/>
                          <w:sz w:val="48"/>
                          <w:szCs w:val="48"/>
                        </w:rPr>
                      </w:pPr>
                      <w:r>
                        <w:rPr>
                          <w:rFonts w:ascii="Times New Roman" w:hAnsi="Times New Roman" w:cs="Times New Roman"/>
                          <w:b/>
                          <w:sz w:val="48"/>
                          <w:szCs w:val="48"/>
                        </w:rPr>
                        <w:t>Rush Research Resources and Facilities</w:t>
                      </w:r>
                    </w:p>
                    <w:p w14:paraId="3108A306" w14:textId="77777777" w:rsidR="004D1871" w:rsidRDefault="004D1871" w:rsidP="008C4063"/>
                  </w:txbxContent>
                </v:textbox>
              </v:roundrect>
            </w:pict>
          </mc:Fallback>
        </mc:AlternateContent>
      </w:r>
    </w:p>
    <w:p w14:paraId="050DD39C" w14:textId="77777777" w:rsidR="008C4063" w:rsidRDefault="008C4063" w:rsidP="008C4063">
      <w:pPr>
        <w:rPr>
          <w:rFonts w:ascii="Times New Roman" w:hAnsi="Times New Roman" w:cs="Times New Roman"/>
          <w:b/>
        </w:rPr>
      </w:pPr>
    </w:p>
    <w:p w14:paraId="7E7BA9FC" w14:textId="77777777" w:rsidR="00F31DD5" w:rsidRDefault="00A60D33" w:rsidP="00F31DD5">
      <w:pPr>
        <w:spacing w:after="0" w:line="240" w:lineRule="auto"/>
        <w:ind w:left="720"/>
        <w:rPr>
          <w:rFonts w:ascii="Times New Roman" w:hAnsi="Times New Roman" w:cs="Times New Roman"/>
          <w:b/>
          <w:sz w:val="22"/>
          <w:szCs w:val="22"/>
        </w:rPr>
      </w:pPr>
      <w:r w:rsidRPr="00A60D33">
        <w:rPr>
          <w:rFonts w:ascii="Times New Roman" w:hAnsi="Times New Roman" w:cs="Times New Roman"/>
          <w:b/>
          <w:sz w:val="22"/>
          <w:szCs w:val="22"/>
        </w:rPr>
        <w:t>This document includes information for prospective research participants, sponsors, and investigators - including hyperlinks to many online resources.  Inve</w:t>
      </w:r>
      <w:r w:rsidR="006B6929" w:rsidRPr="00A60D33">
        <w:rPr>
          <w:rFonts w:ascii="Times New Roman" w:hAnsi="Times New Roman" w:cs="Times New Roman"/>
          <w:b/>
          <w:sz w:val="22"/>
          <w:szCs w:val="22"/>
        </w:rPr>
        <w:t xml:space="preserve">stigators </w:t>
      </w:r>
      <w:r w:rsidR="00B83D22" w:rsidRPr="00A60D33">
        <w:rPr>
          <w:rFonts w:ascii="Times New Roman" w:hAnsi="Times New Roman" w:cs="Times New Roman"/>
          <w:b/>
          <w:sz w:val="22"/>
          <w:szCs w:val="22"/>
        </w:rPr>
        <w:t xml:space="preserve">and staff </w:t>
      </w:r>
      <w:r w:rsidR="006B6929" w:rsidRPr="00A60D33">
        <w:rPr>
          <w:rFonts w:ascii="Times New Roman" w:hAnsi="Times New Roman" w:cs="Times New Roman"/>
          <w:b/>
          <w:sz w:val="22"/>
          <w:szCs w:val="22"/>
        </w:rPr>
        <w:t xml:space="preserve">are encouraged to select descriptions that are relevant to their needs and </w:t>
      </w:r>
      <w:r w:rsidR="00474611">
        <w:rPr>
          <w:rFonts w:ascii="Times New Roman" w:hAnsi="Times New Roman" w:cs="Times New Roman"/>
          <w:b/>
          <w:sz w:val="22"/>
          <w:szCs w:val="22"/>
        </w:rPr>
        <w:t xml:space="preserve">to </w:t>
      </w:r>
      <w:r w:rsidR="006B6929" w:rsidRPr="00A60D33">
        <w:rPr>
          <w:rFonts w:ascii="Times New Roman" w:hAnsi="Times New Roman" w:cs="Times New Roman"/>
          <w:b/>
          <w:sz w:val="22"/>
          <w:szCs w:val="22"/>
        </w:rPr>
        <w:t>edit the content according to format and length constraints.</w:t>
      </w:r>
    </w:p>
    <w:p w14:paraId="69353017" w14:textId="77777777" w:rsidR="007B7CDC" w:rsidRDefault="007B7CDC" w:rsidP="00F31DD5">
      <w:pPr>
        <w:spacing w:after="0" w:line="240" w:lineRule="auto"/>
        <w:ind w:left="720"/>
        <w:rPr>
          <w:rFonts w:ascii="Times New Roman" w:hAnsi="Times New Roman" w:cs="Times New Roman"/>
          <w:b/>
          <w:sz w:val="22"/>
          <w:szCs w:val="22"/>
        </w:rPr>
      </w:pPr>
    </w:p>
    <w:p w14:paraId="3882D2D3" w14:textId="77777777" w:rsidR="007B7CDC" w:rsidRPr="007B7CDC" w:rsidRDefault="007B7CDC" w:rsidP="007B7CDC">
      <w:pPr>
        <w:spacing w:after="0"/>
        <w:ind w:left="-432" w:right="-864"/>
        <w:rPr>
          <w:rFonts w:ascii="Times New Roman" w:hAnsi="Times New Roman"/>
          <w:b/>
        </w:rPr>
      </w:pPr>
      <w:r w:rsidRPr="00AE75B5">
        <w:rPr>
          <w:rFonts w:ascii="Times New Roman" w:hAnsi="Times New Roman"/>
          <w:b/>
        </w:rPr>
        <w:t>Table of Contents</w:t>
      </w:r>
    </w:p>
    <w:p w14:paraId="0DDEB4C8"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 xml:space="preserve">Office of the </w:t>
      </w:r>
      <w:r w:rsidR="00F66107">
        <w:rPr>
          <w:rFonts w:ascii="Times New Roman" w:hAnsi="Times New Roman"/>
        </w:rPr>
        <w:t>V</w:t>
      </w:r>
      <w:r w:rsidRPr="00AE75B5">
        <w:rPr>
          <w:rFonts w:ascii="Times New Roman" w:hAnsi="Times New Roman"/>
        </w:rPr>
        <w:t>ice Provost for Research</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00F66107">
        <w:rPr>
          <w:rFonts w:ascii="Times New Roman" w:hAnsi="Times New Roman"/>
        </w:rPr>
        <w:tab/>
      </w:r>
      <w:r w:rsidR="00F66107">
        <w:rPr>
          <w:rFonts w:ascii="Times New Roman" w:hAnsi="Times New Roman"/>
        </w:rPr>
        <w:tab/>
      </w:r>
      <w:r w:rsidR="00F66107">
        <w:rPr>
          <w:rFonts w:ascii="Times New Roman" w:hAnsi="Times New Roman"/>
        </w:rPr>
        <w:tab/>
      </w:r>
      <w:r w:rsidRPr="00AE75B5">
        <w:rPr>
          <w:rFonts w:ascii="Times New Roman" w:hAnsi="Times New Roman"/>
        </w:rPr>
        <w:t>2</w:t>
      </w:r>
    </w:p>
    <w:p w14:paraId="33CA251D"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Office of Research Affairs</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2</w:t>
      </w:r>
      <w:r>
        <w:rPr>
          <w:rFonts w:ascii="Times New Roman" w:hAnsi="Times New Roman"/>
        </w:rPr>
        <w:t>-1</w:t>
      </w:r>
      <w:r w:rsidR="00F66107">
        <w:rPr>
          <w:rFonts w:ascii="Times New Roman" w:hAnsi="Times New Roman"/>
        </w:rPr>
        <w:t>4</w:t>
      </w:r>
    </w:p>
    <w:p w14:paraId="6CFE95CF"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Division of Clinical Research Administration</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3</w:t>
      </w:r>
    </w:p>
    <w:p w14:paraId="7DC622F4"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Division of Innovation and Technology Transfer</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4</w:t>
      </w:r>
    </w:p>
    <w:p w14:paraId="3537D51D"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Division of Research Regulatory Operations</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5</w:t>
      </w:r>
    </w:p>
    <w:p w14:paraId="39F797B9"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Institutional Review Board</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5</w:t>
      </w:r>
    </w:p>
    <w:p w14:paraId="6A84540B"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Biological Safety Program</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6</w:t>
      </w:r>
    </w:p>
    <w:p w14:paraId="719920E8"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Dual Use Research of Concern and Biohazard Committees</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6</w:t>
      </w:r>
    </w:p>
    <w:p w14:paraId="1A90483D"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Radiation Safety Program</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7</w:t>
      </w:r>
    </w:p>
    <w:p w14:paraId="2C300BA0"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Laser Safety Program</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7</w:t>
      </w:r>
    </w:p>
    <w:p w14:paraId="4A3ACD32"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Division of Sponsored Programs Administration</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7</w:t>
      </w:r>
    </w:p>
    <w:p w14:paraId="4CDEC95C"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Division of Institutional Animal Care &amp; Use—Comparative Research Center</w:t>
      </w:r>
      <w:r w:rsidRPr="00AE75B5">
        <w:rPr>
          <w:rFonts w:ascii="Times New Roman" w:hAnsi="Times New Roman"/>
        </w:rPr>
        <w:tab/>
      </w:r>
      <w:r w:rsidRPr="00AE75B5">
        <w:rPr>
          <w:rFonts w:ascii="Times New Roman" w:hAnsi="Times New Roman"/>
        </w:rPr>
        <w:tab/>
        <w:t>8</w:t>
      </w:r>
    </w:p>
    <w:p w14:paraId="19DFB23B"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Technologies Supporting Research</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9</w:t>
      </w:r>
    </w:p>
    <w:p w14:paraId="35C532D0" w14:textId="77777777" w:rsidR="007B7CDC" w:rsidRDefault="007B7CDC" w:rsidP="007B7CDC">
      <w:pPr>
        <w:spacing w:after="0"/>
        <w:ind w:left="-432" w:right="-864"/>
        <w:rPr>
          <w:rFonts w:ascii="Times New Roman" w:hAnsi="Times New Roman"/>
        </w:rPr>
      </w:pPr>
      <w:r w:rsidRPr="00AE75B5">
        <w:rPr>
          <w:rFonts w:ascii="Times New Roman" w:hAnsi="Times New Roman"/>
        </w:rPr>
        <w:tab/>
        <w:t>Research Shared Services</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10</w:t>
      </w:r>
    </w:p>
    <w:p w14:paraId="693B23EF" w14:textId="77777777" w:rsidR="007B7CDC" w:rsidRPr="00AE75B5" w:rsidRDefault="007B7CDC" w:rsidP="007B7CDC">
      <w:pPr>
        <w:spacing w:after="0"/>
        <w:ind w:left="-432" w:right="-864"/>
        <w:rPr>
          <w:rFonts w:ascii="Times New Roman" w:hAnsi="Times New Roman"/>
        </w:rPr>
      </w:pPr>
      <w:r>
        <w:rPr>
          <w:rFonts w:ascii="Times New Roman" w:hAnsi="Times New Roman"/>
        </w:rPr>
        <w:tab/>
        <w:t>Rush Research Mentoring Program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1CDE87E1"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Library</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11</w:t>
      </w:r>
    </w:p>
    <w:p w14:paraId="200F867A"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Office of Research Compliance</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1</w:t>
      </w:r>
      <w:r w:rsidR="00F66107">
        <w:rPr>
          <w:rFonts w:ascii="Times New Roman" w:hAnsi="Times New Roman"/>
        </w:rPr>
        <w:t>2</w:t>
      </w:r>
    </w:p>
    <w:p w14:paraId="0EA6B198"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Research Core</w:t>
      </w:r>
      <w:r>
        <w:rPr>
          <w:rFonts w:ascii="Times New Roman" w:hAnsi="Times New Roman"/>
        </w:rPr>
        <w:t xml:space="preserve"> Laboratory Facilities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F66107">
        <w:rPr>
          <w:rFonts w:ascii="Times New Roman" w:hAnsi="Times New Roman"/>
        </w:rPr>
        <w:t>5</w:t>
      </w:r>
      <w:r>
        <w:rPr>
          <w:rFonts w:ascii="Times New Roman" w:hAnsi="Times New Roman"/>
        </w:rPr>
        <w:t>-24</w:t>
      </w:r>
    </w:p>
    <w:p w14:paraId="2BF7BB55"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proofErr w:type="spellStart"/>
      <w:r w:rsidRPr="00AE75B5">
        <w:rPr>
          <w:rFonts w:ascii="Times New Roman" w:hAnsi="Times New Roman"/>
        </w:rPr>
        <w:t>MicroCT</w:t>
      </w:r>
      <w:proofErr w:type="spellEnd"/>
      <w:r>
        <w:rPr>
          <w:rFonts w:ascii="Times New Roman" w:hAnsi="Times New Roman"/>
        </w:rPr>
        <w:t>/Histology Core (MCTHC)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DA284A">
        <w:rPr>
          <w:rFonts w:ascii="Times New Roman" w:hAnsi="Times New Roman"/>
        </w:rPr>
        <w:t>5</w:t>
      </w:r>
    </w:p>
    <w:p w14:paraId="59DA7EAC"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Flow Cytom</w:t>
      </w:r>
      <w:r>
        <w:rPr>
          <w:rFonts w:ascii="Times New Roman" w:hAnsi="Times New Roman"/>
        </w:rPr>
        <w:t>etry Core (FCC)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14:paraId="2E3A81AC"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Rush Proteomics Core (RPC)</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1</w:t>
      </w:r>
      <w:r w:rsidR="00DA284A">
        <w:rPr>
          <w:rFonts w:ascii="Times New Roman" w:hAnsi="Times New Roman"/>
        </w:rPr>
        <w:t>6</w:t>
      </w:r>
    </w:p>
    <w:p w14:paraId="158D80A0"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Rush microRNA and Gene Expression Core (RMGEC)</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1</w:t>
      </w:r>
      <w:r w:rsidR="00DA284A">
        <w:rPr>
          <w:rFonts w:ascii="Times New Roman" w:hAnsi="Times New Roman"/>
        </w:rPr>
        <w:t>7</w:t>
      </w:r>
    </w:p>
    <w:p w14:paraId="708C2522"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 xml:space="preserve">Rush </w:t>
      </w:r>
      <w:r w:rsidR="00DA284A">
        <w:rPr>
          <w:rFonts w:ascii="Times New Roman" w:hAnsi="Times New Roman"/>
        </w:rPr>
        <w:t xml:space="preserve">University </w:t>
      </w:r>
      <w:r w:rsidRPr="00AE75B5">
        <w:rPr>
          <w:rFonts w:ascii="Times New Roman" w:hAnsi="Times New Roman"/>
        </w:rPr>
        <w:t>Biomarker</w:t>
      </w:r>
      <w:r>
        <w:rPr>
          <w:rFonts w:ascii="Times New Roman" w:hAnsi="Times New Roman"/>
        </w:rPr>
        <w:t xml:space="preserve"> Development Core (R</w:t>
      </w:r>
      <w:r w:rsidR="00DA284A">
        <w:rPr>
          <w:rFonts w:ascii="Times New Roman" w:hAnsi="Times New Roman"/>
        </w:rPr>
        <w:t>U</w:t>
      </w:r>
      <w:r>
        <w:rPr>
          <w:rFonts w:ascii="Times New Roman" w:hAnsi="Times New Roman"/>
        </w:rPr>
        <w:t>BDC)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DA284A">
        <w:rPr>
          <w:rFonts w:ascii="Times New Roman" w:hAnsi="Times New Roman"/>
        </w:rPr>
        <w:t>7</w:t>
      </w:r>
    </w:p>
    <w:p w14:paraId="4B796D3B"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t xml:space="preserve">Rush </w:t>
      </w:r>
      <w:r w:rsidR="00C83ABE">
        <w:rPr>
          <w:rFonts w:ascii="Times New Roman" w:hAnsi="Times New Roman"/>
        </w:rPr>
        <w:t xml:space="preserve">University </w:t>
      </w:r>
      <w:r w:rsidRPr="00AE75B5">
        <w:rPr>
          <w:rFonts w:ascii="Times New Roman" w:hAnsi="Times New Roman"/>
        </w:rPr>
        <w:t>Cancer Center Biorepository Core (R</w:t>
      </w:r>
      <w:r w:rsidR="00C83ABE">
        <w:rPr>
          <w:rFonts w:ascii="Times New Roman" w:hAnsi="Times New Roman"/>
        </w:rPr>
        <w:t>U</w:t>
      </w:r>
      <w:r w:rsidRPr="00AE75B5">
        <w:rPr>
          <w:rFonts w:ascii="Times New Roman" w:hAnsi="Times New Roman"/>
        </w:rPr>
        <w:t>CCBC)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DA284A">
        <w:rPr>
          <w:rFonts w:ascii="Times New Roman" w:hAnsi="Times New Roman"/>
        </w:rPr>
        <w:t>9</w:t>
      </w:r>
    </w:p>
    <w:p w14:paraId="0C604F39" w14:textId="77777777" w:rsidR="007B7CDC" w:rsidRPr="00AE75B5" w:rsidRDefault="007B7CDC" w:rsidP="00094BD0">
      <w:pPr>
        <w:spacing w:after="0"/>
        <w:ind w:left="-432" w:right="-864"/>
        <w:rPr>
          <w:rFonts w:ascii="Times New Roman" w:hAnsi="Times New Roman"/>
        </w:rPr>
      </w:pPr>
      <w:r w:rsidRPr="00AE75B5">
        <w:rPr>
          <w:rFonts w:ascii="Times New Roman" w:hAnsi="Times New Roman"/>
        </w:rPr>
        <w:tab/>
        <w:t>IM Research and Drug Discovery Imaging Core</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00DA284A">
        <w:rPr>
          <w:rFonts w:ascii="Times New Roman" w:hAnsi="Times New Roman"/>
        </w:rPr>
        <w:t>20</w:t>
      </w:r>
    </w:p>
    <w:p w14:paraId="65CBE890" w14:textId="77777777" w:rsidR="007B7CDC" w:rsidRPr="00AE75B5" w:rsidRDefault="007B7CDC" w:rsidP="007B7CDC">
      <w:pPr>
        <w:spacing w:after="0"/>
        <w:ind w:left="-432" w:right="-864"/>
        <w:rPr>
          <w:rFonts w:ascii="Times New Roman" w:hAnsi="Times New Roman"/>
        </w:rPr>
      </w:pPr>
      <w:r>
        <w:rPr>
          <w:rFonts w:ascii="Times New Roman" w:hAnsi="Times New Roman"/>
        </w:rPr>
        <w:tab/>
      </w:r>
      <w:r>
        <w:rPr>
          <w:rFonts w:ascii="Times New Roman" w:hAnsi="Times New Roman"/>
        </w:rPr>
        <w:tab/>
        <w:t>High-Content Screening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E75B5">
        <w:rPr>
          <w:rFonts w:ascii="Times New Roman" w:hAnsi="Times New Roman"/>
        </w:rPr>
        <w:tab/>
      </w:r>
      <w:r w:rsidR="00DA284A">
        <w:rPr>
          <w:rFonts w:ascii="Times New Roman" w:hAnsi="Times New Roman"/>
        </w:rPr>
        <w:t>20</w:t>
      </w:r>
    </w:p>
    <w:p w14:paraId="5AA5D89E"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Electron Microscopy</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00DA284A">
        <w:rPr>
          <w:rFonts w:ascii="Times New Roman" w:hAnsi="Times New Roman"/>
        </w:rPr>
        <w:t>20</w:t>
      </w:r>
    </w:p>
    <w:p w14:paraId="27740C5A" w14:textId="77777777"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Confocal and Live Cell Microscopy</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00DA284A">
        <w:rPr>
          <w:rFonts w:ascii="Times New Roman" w:hAnsi="Times New Roman"/>
        </w:rPr>
        <w:t>21</w:t>
      </w:r>
    </w:p>
    <w:p w14:paraId="2A0AA234" w14:textId="7E422714"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0073718E" w:rsidRPr="0073718E">
        <w:rPr>
          <w:rFonts w:ascii="Times New Roman" w:eastAsia="Times New Roman" w:hAnsi="Times New Roman" w:cs="Times New Roman"/>
          <w:bCs/>
        </w:rPr>
        <w:t>Research Informatics Core</w:t>
      </w:r>
      <w:r w:rsidR="0073718E">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00C773DC">
        <w:rPr>
          <w:rFonts w:ascii="Times New Roman" w:hAnsi="Times New Roman"/>
        </w:rPr>
        <w:t>21</w:t>
      </w:r>
    </w:p>
    <w:p w14:paraId="74FD5FA2" w14:textId="60EDCD88" w:rsidR="007B7CDC" w:rsidRPr="00AE75B5" w:rsidRDefault="007B7CDC" w:rsidP="007B7CDC">
      <w:pPr>
        <w:spacing w:after="0"/>
        <w:ind w:left="-432" w:right="-864"/>
        <w:rPr>
          <w:rFonts w:ascii="Times New Roman" w:hAnsi="Times New Roman"/>
        </w:rPr>
      </w:pPr>
      <w:r w:rsidRPr="00AE75B5">
        <w:rPr>
          <w:rFonts w:ascii="Times New Roman" w:hAnsi="Times New Roman"/>
        </w:rPr>
        <w:tab/>
        <w:t>Clinical Retrovirology Research Laboratory (CRRL)</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2</w:t>
      </w:r>
      <w:r w:rsidR="0073718E">
        <w:rPr>
          <w:rFonts w:ascii="Times New Roman" w:hAnsi="Times New Roman"/>
        </w:rPr>
        <w:t>2</w:t>
      </w:r>
    </w:p>
    <w:p w14:paraId="374AB347" w14:textId="628C8371" w:rsidR="007B7CDC" w:rsidRPr="00AE75B5" w:rsidRDefault="007B7CDC" w:rsidP="007B7CDC">
      <w:pPr>
        <w:spacing w:after="0"/>
        <w:ind w:left="-432" w:right="-864"/>
        <w:rPr>
          <w:rFonts w:ascii="Times New Roman" w:hAnsi="Times New Roman"/>
        </w:rPr>
      </w:pPr>
      <w:r>
        <w:rPr>
          <w:rFonts w:ascii="Times New Roman" w:hAnsi="Times New Roman"/>
        </w:rPr>
        <w:tab/>
        <w:t>COVID-19 Biorepository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E75B5">
        <w:rPr>
          <w:rFonts w:ascii="Times New Roman" w:hAnsi="Times New Roman"/>
        </w:rPr>
        <w:t>2</w:t>
      </w:r>
      <w:r w:rsidR="0073718E">
        <w:rPr>
          <w:rFonts w:ascii="Times New Roman" w:hAnsi="Times New Roman"/>
        </w:rPr>
        <w:t>3</w:t>
      </w:r>
    </w:p>
    <w:p w14:paraId="47CC7426" w14:textId="3C610C7D" w:rsidR="007B7CDC" w:rsidRPr="00AE75B5" w:rsidRDefault="007B7CDC" w:rsidP="007B7CDC">
      <w:pPr>
        <w:spacing w:after="0"/>
        <w:ind w:left="-432" w:right="-864"/>
        <w:rPr>
          <w:rFonts w:ascii="Times New Roman" w:hAnsi="Times New Roman"/>
        </w:rPr>
      </w:pPr>
      <w:r w:rsidRPr="00AE75B5">
        <w:rPr>
          <w:rFonts w:ascii="Times New Roman" w:hAnsi="Times New Roman"/>
        </w:rPr>
        <w:tab/>
        <w:t>The Biological Safety Level 3 (BSL3) Laboratory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E75B5">
        <w:rPr>
          <w:rFonts w:ascii="Times New Roman" w:hAnsi="Times New Roman"/>
        </w:rPr>
        <w:t>2</w:t>
      </w:r>
      <w:r w:rsidR="0073718E">
        <w:rPr>
          <w:rFonts w:ascii="Times New Roman" w:hAnsi="Times New Roman"/>
        </w:rPr>
        <w:t>3</w:t>
      </w:r>
    </w:p>
    <w:p w14:paraId="0990A8FB" w14:textId="28DE48DD" w:rsidR="007B7CDC" w:rsidRPr="00AE75B5" w:rsidRDefault="007B7CDC" w:rsidP="007B7CDC">
      <w:pPr>
        <w:spacing w:after="0"/>
        <w:ind w:left="-432" w:right="-864"/>
        <w:rPr>
          <w:rFonts w:ascii="Times New Roman" w:hAnsi="Times New Roman"/>
        </w:rPr>
      </w:pPr>
      <w:r w:rsidRPr="00AE75B5">
        <w:rPr>
          <w:rFonts w:ascii="Times New Roman" w:hAnsi="Times New Roman"/>
        </w:rPr>
        <w:tab/>
        <w:t>Neighboring University Core Research Facilities</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2</w:t>
      </w:r>
      <w:r w:rsidR="0073718E">
        <w:rPr>
          <w:rFonts w:ascii="Times New Roman" w:hAnsi="Times New Roman"/>
        </w:rPr>
        <w:t>4</w:t>
      </w:r>
    </w:p>
    <w:p w14:paraId="0DAF4A20" w14:textId="208D6642"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University of Chicago</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Pr>
          <w:rFonts w:ascii="Times New Roman" w:hAnsi="Times New Roman"/>
        </w:rPr>
        <w:tab/>
      </w:r>
      <w:r w:rsidRPr="00AE75B5">
        <w:rPr>
          <w:rFonts w:ascii="Times New Roman" w:hAnsi="Times New Roman"/>
        </w:rPr>
        <w:t>2</w:t>
      </w:r>
      <w:r w:rsidR="0073718E">
        <w:rPr>
          <w:rFonts w:ascii="Times New Roman" w:hAnsi="Times New Roman"/>
        </w:rPr>
        <w:t>4</w:t>
      </w:r>
    </w:p>
    <w:p w14:paraId="18BB7629" w14:textId="5E74123F" w:rsidR="007B7CDC" w:rsidRPr="00AE75B5" w:rsidRDefault="007B7CDC" w:rsidP="007B7CDC">
      <w:pPr>
        <w:spacing w:after="0"/>
        <w:ind w:left="-432" w:right="-864"/>
        <w:rPr>
          <w:rFonts w:ascii="Times New Roman" w:hAnsi="Times New Roman"/>
        </w:rPr>
      </w:pPr>
      <w:r w:rsidRPr="00AE75B5">
        <w:rPr>
          <w:rFonts w:ascii="Times New Roman" w:hAnsi="Times New Roman"/>
        </w:rPr>
        <w:tab/>
      </w:r>
      <w:r w:rsidRPr="00AE75B5">
        <w:rPr>
          <w:rFonts w:ascii="Times New Roman" w:hAnsi="Times New Roman"/>
        </w:rPr>
        <w:tab/>
        <w:t>University of Illinois at Chicago</w:t>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r>
      <w:r w:rsidRPr="00AE75B5">
        <w:rPr>
          <w:rFonts w:ascii="Times New Roman" w:hAnsi="Times New Roman"/>
        </w:rPr>
        <w:tab/>
        <w:t>2</w:t>
      </w:r>
      <w:r w:rsidR="0073718E">
        <w:rPr>
          <w:rFonts w:ascii="Times New Roman" w:hAnsi="Times New Roman"/>
        </w:rPr>
        <w:t>5</w:t>
      </w:r>
    </w:p>
    <w:p w14:paraId="6AB0AFC6" w14:textId="77777777" w:rsidR="007B7CDC" w:rsidRPr="00AE75B5" w:rsidRDefault="007B7CDC" w:rsidP="007B7CDC">
      <w:pPr>
        <w:spacing w:after="0"/>
        <w:rPr>
          <w:rFonts w:ascii="Times New Roman" w:hAnsi="Times New Roman"/>
        </w:rPr>
      </w:pPr>
    </w:p>
    <w:p w14:paraId="17543791" w14:textId="77777777" w:rsidR="00F31DD5" w:rsidRDefault="00F31DD5" w:rsidP="007B7CDC">
      <w:pPr>
        <w:rPr>
          <w:rFonts w:ascii="Times New Roman" w:hAnsi="Times New Roman" w:cs="Times New Roman"/>
          <w:b/>
          <w:sz w:val="22"/>
          <w:szCs w:val="22"/>
        </w:rPr>
      </w:pPr>
    </w:p>
    <w:p w14:paraId="14E47A17" w14:textId="77777777" w:rsidR="00F31DD5" w:rsidRPr="00D93150" w:rsidRDefault="004D1871" w:rsidP="00F31DD5">
      <w:pPr>
        <w:shd w:val="clear" w:color="auto" w:fill="E6E6E6"/>
        <w:rPr>
          <w:rFonts w:ascii="Times New Roman" w:hAnsi="Times New Roman" w:cs="Times New Roman"/>
          <w:b/>
        </w:rPr>
      </w:pPr>
      <w:hyperlink r:id="rId11" w:history="1">
        <w:r w:rsidR="00F31DD5" w:rsidRPr="00D93150">
          <w:rPr>
            <w:rStyle w:val="Hyperlink"/>
            <w:rFonts w:ascii="Times New Roman" w:hAnsi="Times New Roman" w:cs="Times New Roman"/>
            <w:b/>
          </w:rPr>
          <w:t xml:space="preserve">Office of the </w:t>
        </w:r>
        <w:r w:rsidR="00F31DD5">
          <w:rPr>
            <w:rStyle w:val="Hyperlink"/>
            <w:rFonts w:ascii="Times New Roman" w:hAnsi="Times New Roman" w:cs="Times New Roman"/>
            <w:b/>
          </w:rPr>
          <w:t xml:space="preserve">Vice </w:t>
        </w:r>
        <w:r w:rsidR="00F31DD5" w:rsidRPr="00D93150">
          <w:rPr>
            <w:rStyle w:val="Hyperlink"/>
            <w:rFonts w:ascii="Times New Roman" w:hAnsi="Times New Roman" w:cs="Times New Roman"/>
            <w:b/>
          </w:rPr>
          <w:t>Provost for Research</w:t>
        </w:r>
      </w:hyperlink>
    </w:p>
    <w:p w14:paraId="1C2C719D" w14:textId="77777777" w:rsidR="00F31DD5" w:rsidRDefault="00B86DEA" w:rsidP="00F31DD5">
      <w:pPr>
        <w:spacing w:line="240" w:lineRule="auto"/>
        <w:rPr>
          <w:rFonts w:ascii="Times New Roman" w:hAnsi="Times New Roman" w:cs="Times New Roman"/>
        </w:rPr>
      </w:pPr>
      <w:r>
        <w:rPr>
          <w:rFonts w:ascii="Times New Roman" w:hAnsi="Times New Roman" w:cs="Times New Roman"/>
        </w:rPr>
        <w:t>Rush is</w:t>
      </w:r>
      <w:r w:rsidR="00F31DD5" w:rsidRPr="00CD3D8D">
        <w:rPr>
          <w:rFonts w:ascii="Times New Roman" w:hAnsi="Times New Roman" w:cs="Times New Roman"/>
        </w:rPr>
        <w:t xml:space="preserve"> committed to fostering centers of excellence that combine clinical, basic and population science to study areas of importance to the community. </w:t>
      </w:r>
      <w:r w:rsidR="00F31DD5">
        <w:rPr>
          <w:rFonts w:ascii="Times New Roman" w:hAnsi="Times New Roman" w:cs="Times New Roman"/>
        </w:rPr>
        <w:t xml:space="preserve"> A comprehensive Strategic Plan for Research and s</w:t>
      </w:r>
      <w:r w:rsidR="00F31DD5" w:rsidRPr="00CD3D8D">
        <w:rPr>
          <w:rFonts w:ascii="Times New Roman" w:hAnsi="Times New Roman" w:cs="Times New Roman"/>
        </w:rPr>
        <w:t xml:space="preserve">everal programs have been created to support and encourage Rush investigators involved in more than </w:t>
      </w:r>
      <w:r w:rsidR="00440066">
        <w:rPr>
          <w:rFonts w:ascii="Times New Roman" w:hAnsi="Times New Roman" w:cs="Times New Roman"/>
        </w:rPr>
        <w:t>2500</w:t>
      </w:r>
      <w:r w:rsidR="00F31DD5" w:rsidRPr="00CD3D8D">
        <w:rPr>
          <w:rFonts w:ascii="Times New Roman" w:hAnsi="Times New Roman" w:cs="Times New Roman"/>
        </w:rPr>
        <w:t xml:space="preserve"> research studies</w:t>
      </w:r>
      <w:r w:rsidR="00F31DD5">
        <w:rPr>
          <w:rFonts w:ascii="Times New Roman" w:hAnsi="Times New Roman" w:cs="Times New Roman"/>
        </w:rPr>
        <w:t xml:space="preserve"> - </w:t>
      </w:r>
      <w:r w:rsidR="00F31DD5" w:rsidRPr="00CD3D8D">
        <w:rPr>
          <w:rFonts w:ascii="Times New Roman" w:hAnsi="Times New Roman" w:cs="Times New Roman"/>
        </w:rPr>
        <w:t xml:space="preserve">including </w:t>
      </w:r>
      <w:r w:rsidR="00F31DD5">
        <w:rPr>
          <w:rFonts w:ascii="Times New Roman" w:hAnsi="Times New Roman" w:cs="Times New Roman"/>
        </w:rPr>
        <w:t xml:space="preserve">clinical </w:t>
      </w:r>
      <w:r w:rsidR="00F31DD5" w:rsidRPr="00CD3D8D">
        <w:rPr>
          <w:rFonts w:ascii="Times New Roman" w:hAnsi="Times New Roman" w:cs="Times New Roman"/>
        </w:rPr>
        <w:t>trials of new medical and surgical therapies.</w:t>
      </w:r>
      <w:r w:rsidR="00F31DD5">
        <w:rPr>
          <w:rFonts w:ascii="Times New Roman" w:hAnsi="Times New Roman" w:cs="Times New Roman"/>
        </w:rPr>
        <w:t xml:space="preserve">  </w:t>
      </w:r>
      <w:r w:rsidR="00F31DD5" w:rsidRPr="00CD3D8D">
        <w:rPr>
          <w:rFonts w:ascii="Times New Roman" w:hAnsi="Times New Roman" w:cs="Times New Roman"/>
        </w:rPr>
        <w:t xml:space="preserve">The office is under the direction of </w:t>
      </w:r>
      <w:r w:rsidR="00440066">
        <w:rPr>
          <w:rFonts w:ascii="Times New Roman" w:hAnsi="Times New Roman" w:cs="Times New Roman"/>
        </w:rPr>
        <w:t>Andrew Bean</w:t>
      </w:r>
      <w:r w:rsidR="00F31DD5" w:rsidRPr="00CD3D8D">
        <w:rPr>
          <w:rFonts w:ascii="Times New Roman" w:hAnsi="Times New Roman" w:cs="Times New Roman"/>
        </w:rPr>
        <w:t>,</w:t>
      </w:r>
      <w:r w:rsidR="00440066">
        <w:rPr>
          <w:rFonts w:ascii="Times New Roman" w:hAnsi="Times New Roman" w:cs="Times New Roman"/>
        </w:rPr>
        <w:t xml:space="preserve"> Ph.D,</w:t>
      </w:r>
      <w:r w:rsidR="00F31DD5" w:rsidRPr="00CD3D8D">
        <w:rPr>
          <w:rFonts w:ascii="Times New Roman" w:hAnsi="Times New Roman" w:cs="Times New Roman"/>
        </w:rPr>
        <w:t xml:space="preserve"> </w:t>
      </w:r>
      <w:r w:rsidR="004434A5">
        <w:rPr>
          <w:rFonts w:ascii="Times New Roman" w:hAnsi="Times New Roman" w:cs="Times New Roman"/>
        </w:rPr>
        <w:t xml:space="preserve">Dean </w:t>
      </w:r>
      <w:r w:rsidR="00440066">
        <w:rPr>
          <w:rFonts w:ascii="Times New Roman" w:hAnsi="Times New Roman" w:cs="Times New Roman"/>
        </w:rPr>
        <w:t xml:space="preserve">of the Graduate College, </w:t>
      </w:r>
      <w:r w:rsidR="004434A5">
        <w:rPr>
          <w:rFonts w:ascii="Times New Roman" w:hAnsi="Times New Roman" w:cs="Times New Roman"/>
        </w:rPr>
        <w:t xml:space="preserve">Vice Provost for Research, </w:t>
      </w:r>
      <w:r w:rsidR="00F31DD5">
        <w:rPr>
          <w:rFonts w:ascii="Times New Roman" w:hAnsi="Times New Roman" w:cs="Times New Roman"/>
        </w:rPr>
        <w:t>Rush University</w:t>
      </w:r>
      <w:r w:rsidR="004434A5">
        <w:rPr>
          <w:rFonts w:ascii="Times New Roman" w:hAnsi="Times New Roman" w:cs="Times New Roman"/>
        </w:rPr>
        <w:t xml:space="preserve"> Medical Center</w:t>
      </w:r>
      <w:r w:rsidR="00F31DD5">
        <w:rPr>
          <w:rFonts w:ascii="Times New Roman" w:hAnsi="Times New Roman" w:cs="Times New Roman"/>
        </w:rPr>
        <w:t>,</w:t>
      </w:r>
      <w:r w:rsidR="004434A5">
        <w:rPr>
          <w:rFonts w:ascii="Times New Roman" w:hAnsi="Times New Roman" w:cs="Times New Roman"/>
        </w:rPr>
        <w:t xml:space="preserve"> and </w:t>
      </w:r>
      <w:r w:rsidR="00F31DD5" w:rsidRPr="00CD3D8D">
        <w:rPr>
          <w:rFonts w:ascii="Times New Roman" w:hAnsi="Times New Roman" w:cs="Times New Roman"/>
        </w:rPr>
        <w:t>Institutional Responsible Official.</w:t>
      </w:r>
      <w:r w:rsidR="00F31DD5">
        <w:rPr>
          <w:rFonts w:ascii="Times New Roman" w:hAnsi="Times New Roman" w:cs="Times New Roman"/>
        </w:rPr>
        <w:t xml:space="preserve">  The Office helps establish and support the mission of Research at Rush which is </w:t>
      </w:r>
      <w:r w:rsidR="00F31DD5" w:rsidRPr="00CD3D8D">
        <w:rPr>
          <w:rFonts w:ascii="Times New Roman" w:hAnsi="Times New Roman" w:cs="Times New Roman"/>
          <w:iCs/>
        </w:rPr>
        <w:t xml:space="preserve">dedicated to the pursuit of outstanding biomedical </w:t>
      </w:r>
      <w:r w:rsidR="00F31DD5">
        <w:rPr>
          <w:rFonts w:ascii="Times New Roman" w:hAnsi="Times New Roman" w:cs="Times New Roman"/>
          <w:iCs/>
        </w:rPr>
        <w:t xml:space="preserve">and sociobehavioral </w:t>
      </w:r>
      <w:r w:rsidR="00F31DD5" w:rsidRPr="00CD3D8D">
        <w:rPr>
          <w:rFonts w:ascii="Times New Roman" w:hAnsi="Times New Roman" w:cs="Times New Roman"/>
          <w:iCs/>
        </w:rPr>
        <w:t>research to advance knowledge and optimize patient care.</w:t>
      </w:r>
      <w:r w:rsidR="00F31DD5" w:rsidRPr="00CD3D8D">
        <w:rPr>
          <w:rFonts w:ascii="Times New Roman" w:hAnsi="Times New Roman" w:cs="Times New Roman"/>
        </w:rPr>
        <w:t xml:space="preserve"> </w:t>
      </w:r>
    </w:p>
    <w:p w14:paraId="700F62C8" w14:textId="77777777" w:rsidR="007B7CDC" w:rsidRDefault="007B7CDC" w:rsidP="00F31DD5">
      <w:pPr>
        <w:spacing w:line="240" w:lineRule="auto"/>
        <w:rPr>
          <w:rFonts w:ascii="Times New Roman" w:hAnsi="Times New Roman" w:cs="Times New Roman"/>
        </w:rPr>
      </w:pPr>
    </w:p>
    <w:p w14:paraId="194D8F31" w14:textId="77777777" w:rsidR="007B7CDC" w:rsidRDefault="007B7CDC" w:rsidP="00F31DD5">
      <w:pPr>
        <w:spacing w:line="240" w:lineRule="auto"/>
        <w:rPr>
          <w:rFonts w:ascii="Times New Roman" w:hAnsi="Times New Roman" w:cs="Times New Roman"/>
        </w:rPr>
      </w:pPr>
    </w:p>
    <w:p w14:paraId="4F7AFA14" w14:textId="77777777" w:rsidR="00F31DD5" w:rsidRPr="00D93150" w:rsidRDefault="004D1871" w:rsidP="00F31DD5">
      <w:pPr>
        <w:shd w:val="clear" w:color="auto" w:fill="E6E6E6"/>
        <w:tabs>
          <w:tab w:val="left" w:pos="3110"/>
        </w:tabs>
        <w:rPr>
          <w:rFonts w:ascii="Times New Roman" w:hAnsi="Times New Roman" w:cs="Times New Roman"/>
          <w:b/>
        </w:rPr>
      </w:pPr>
      <w:hyperlink r:id="rId12" w:history="1">
        <w:r w:rsidR="00F31DD5" w:rsidRPr="00D93150">
          <w:rPr>
            <w:rStyle w:val="Hyperlink"/>
            <w:rFonts w:ascii="Times New Roman" w:hAnsi="Times New Roman" w:cs="Times New Roman"/>
            <w:b/>
          </w:rPr>
          <w:t>Office of Research Affairs</w:t>
        </w:r>
      </w:hyperlink>
    </w:p>
    <w:p w14:paraId="3BD8C2B5" w14:textId="77777777" w:rsidR="00F31DD5" w:rsidRPr="00597072" w:rsidRDefault="00F31DD5" w:rsidP="00F31DD5">
      <w:pPr>
        <w:spacing w:before="100" w:beforeAutospacing="1" w:after="100" w:afterAutospacing="1" w:line="240" w:lineRule="auto"/>
        <w:rPr>
          <w:rFonts w:ascii="Times New Roman" w:eastAsia="Times New Roman" w:hAnsi="Times New Roman" w:cs="Times New Roman"/>
        </w:rPr>
      </w:pPr>
      <w:r w:rsidRPr="00597072">
        <w:rPr>
          <w:rFonts w:ascii="Times New Roman" w:eastAsia="Times New Roman" w:hAnsi="Times New Roman" w:cs="Times New Roman"/>
        </w:rPr>
        <w:t>At Rush, the research contributions of faculty generate meaningful publications, values-driven care, lifesaving drugs and leading-edge innovations</w:t>
      </w:r>
      <w:r w:rsidRPr="00D93150">
        <w:rPr>
          <w:rFonts w:ascii="Times New Roman" w:eastAsia="Times New Roman" w:hAnsi="Times New Roman" w:cs="Times New Roman"/>
        </w:rPr>
        <w:t xml:space="preserve"> </w:t>
      </w:r>
      <w:r w:rsidRPr="00597072">
        <w:rPr>
          <w:rFonts w:ascii="Times New Roman" w:eastAsia="Times New Roman" w:hAnsi="Times New Roman" w:cs="Times New Roman"/>
        </w:rPr>
        <w:t>ranging from omics-based discoveries</w:t>
      </w:r>
      <w:r>
        <w:rPr>
          <w:rFonts w:ascii="Times New Roman" w:eastAsia="Times New Roman" w:hAnsi="Times New Roman" w:cs="Times New Roman"/>
        </w:rPr>
        <w:t xml:space="preserve"> </w:t>
      </w:r>
      <w:r w:rsidRPr="00597072">
        <w:rPr>
          <w:rFonts w:ascii="Times New Roman" w:eastAsia="Times New Roman" w:hAnsi="Times New Roman" w:cs="Times New Roman"/>
        </w:rPr>
        <w:t xml:space="preserve">to the next breakthrough drug or device. Continuously, our research teams progress toward </w:t>
      </w:r>
      <w:r>
        <w:rPr>
          <w:rFonts w:ascii="Times New Roman" w:eastAsia="Times New Roman" w:hAnsi="Times New Roman" w:cs="Times New Roman"/>
        </w:rPr>
        <w:t>m</w:t>
      </w:r>
      <w:r w:rsidRPr="00597072">
        <w:rPr>
          <w:rFonts w:ascii="Times New Roman" w:eastAsia="Times New Roman" w:hAnsi="Times New Roman" w:cs="Times New Roman"/>
        </w:rPr>
        <w:t>easure</w:t>
      </w:r>
      <w:r>
        <w:rPr>
          <w:rFonts w:ascii="Times New Roman" w:eastAsia="Times New Roman" w:hAnsi="Times New Roman" w:cs="Times New Roman"/>
        </w:rPr>
        <w:t xml:space="preserve">d, </w:t>
      </w:r>
      <w:r w:rsidRPr="00597072">
        <w:rPr>
          <w:rFonts w:ascii="Times New Roman" w:eastAsia="Times New Roman" w:hAnsi="Times New Roman" w:cs="Times New Roman"/>
        </w:rPr>
        <w:t>peer-aff</w:t>
      </w:r>
      <w:r>
        <w:rPr>
          <w:rFonts w:ascii="Times New Roman" w:eastAsia="Times New Roman" w:hAnsi="Times New Roman" w:cs="Times New Roman"/>
        </w:rPr>
        <w:t xml:space="preserve">irmed outcomes that improve </w:t>
      </w:r>
      <w:r w:rsidRPr="00597072">
        <w:rPr>
          <w:rFonts w:ascii="Times New Roman" w:eastAsia="Times New Roman" w:hAnsi="Times New Roman" w:cs="Times New Roman"/>
        </w:rPr>
        <w:t>quality of life and our understanding of the human condition.</w:t>
      </w:r>
    </w:p>
    <w:p w14:paraId="05B273BF" w14:textId="77777777" w:rsidR="00F31DD5" w:rsidRPr="00D93150" w:rsidRDefault="00F31DD5" w:rsidP="00F31DD5">
      <w:pPr>
        <w:spacing w:before="100" w:beforeAutospacing="1" w:after="100" w:afterAutospacing="1" w:line="240" w:lineRule="auto"/>
        <w:rPr>
          <w:rFonts w:ascii="Times New Roman" w:eastAsia="Times New Roman" w:hAnsi="Times New Roman" w:cs="Times New Roman"/>
        </w:rPr>
      </w:pPr>
      <w:r w:rsidRPr="00597072">
        <w:rPr>
          <w:rFonts w:ascii="Times New Roman" w:eastAsia="Times New Roman" w:hAnsi="Times New Roman" w:cs="Times New Roman"/>
        </w:rPr>
        <w:t xml:space="preserve">The Office of Research Affairs </w:t>
      </w:r>
      <w:r w:rsidRPr="00D93150">
        <w:rPr>
          <w:rFonts w:ascii="Times New Roman" w:eastAsia="Times New Roman" w:hAnsi="Times New Roman" w:cs="Times New Roman"/>
        </w:rPr>
        <w:t xml:space="preserve">(ORA) </w:t>
      </w:r>
      <w:r>
        <w:rPr>
          <w:rFonts w:ascii="Times New Roman" w:eastAsia="Times New Roman" w:hAnsi="Times New Roman" w:cs="Times New Roman"/>
        </w:rPr>
        <w:t xml:space="preserve">exists </w:t>
      </w:r>
      <w:r w:rsidRPr="00597072">
        <w:rPr>
          <w:rFonts w:ascii="Times New Roman" w:eastAsia="Times New Roman" w:hAnsi="Times New Roman" w:cs="Times New Roman"/>
        </w:rPr>
        <w:t>to partner with faculty and staff as they seek funding, propose clinical studies, establish collaborations, steward funds, submit grants, negotiate industry contracts, and secure patents and licensing agreements.</w:t>
      </w:r>
      <w:r w:rsidRPr="00D93150">
        <w:rPr>
          <w:rFonts w:ascii="Times New Roman" w:eastAsia="Times New Roman" w:hAnsi="Times New Roman" w:cs="Times New Roman"/>
        </w:rPr>
        <w:t xml:space="preserve">  The ORA has organizational reporting responsibilitie</w:t>
      </w:r>
      <w:r w:rsidR="00440066">
        <w:rPr>
          <w:rFonts w:ascii="Times New Roman" w:eastAsia="Times New Roman" w:hAnsi="Times New Roman" w:cs="Times New Roman"/>
        </w:rPr>
        <w:t xml:space="preserve">s to the Office of the Provost via the </w:t>
      </w:r>
      <w:r>
        <w:rPr>
          <w:rFonts w:ascii="Times New Roman" w:eastAsia="Times New Roman" w:hAnsi="Times New Roman" w:cs="Times New Roman"/>
        </w:rPr>
        <w:t xml:space="preserve">Vice </w:t>
      </w:r>
      <w:r w:rsidRPr="00D93150">
        <w:rPr>
          <w:rFonts w:ascii="Times New Roman" w:eastAsia="Times New Roman" w:hAnsi="Times New Roman" w:cs="Times New Roman"/>
        </w:rPr>
        <w:t>Provost for Research</w:t>
      </w:r>
      <w:r w:rsidR="00440066">
        <w:rPr>
          <w:rFonts w:ascii="Times New Roman" w:eastAsia="Times New Roman" w:hAnsi="Times New Roman" w:cs="Times New Roman"/>
        </w:rPr>
        <w:t>.</w:t>
      </w:r>
    </w:p>
    <w:p w14:paraId="2A0F1FA2" w14:textId="77777777" w:rsidR="00F31DD5" w:rsidRPr="00D93150" w:rsidRDefault="00F31DD5" w:rsidP="00F31DD5">
      <w:pPr>
        <w:spacing w:before="100" w:beforeAutospacing="1" w:after="100" w:afterAutospacing="1" w:line="240" w:lineRule="auto"/>
        <w:rPr>
          <w:rFonts w:ascii="Times New Roman" w:eastAsia="Times New Roman" w:hAnsi="Times New Roman" w:cs="Times New Roman"/>
        </w:rPr>
      </w:pPr>
      <w:r w:rsidRPr="00D93150">
        <w:rPr>
          <w:rFonts w:ascii="Times New Roman" w:eastAsia="Times New Roman" w:hAnsi="Times New Roman" w:cs="Times New Roman"/>
        </w:rPr>
        <w:t>The O</w:t>
      </w:r>
      <w:r>
        <w:rPr>
          <w:rFonts w:ascii="Times New Roman" w:eastAsia="Times New Roman" w:hAnsi="Times New Roman" w:cs="Times New Roman"/>
        </w:rPr>
        <w:t xml:space="preserve">RA </w:t>
      </w:r>
      <w:r w:rsidRPr="00D93150">
        <w:rPr>
          <w:rFonts w:ascii="Times New Roman" w:eastAsia="Times New Roman" w:hAnsi="Times New Roman" w:cs="Times New Roman"/>
        </w:rPr>
        <w:t>is comprised of six distinct service divisions - intent on delivering high quality service, support, and counsel to the Rush research enterprise, faculty, staff, and students.  The Divisions of the ORA are:</w:t>
      </w:r>
    </w:p>
    <w:p w14:paraId="213D5B00" w14:textId="77777777" w:rsidR="00F31DD5" w:rsidRPr="00D93150" w:rsidRDefault="004D1871" w:rsidP="00F31DD5">
      <w:pPr>
        <w:numPr>
          <w:ilvl w:val="0"/>
          <w:numId w:val="20"/>
        </w:numPr>
        <w:spacing w:before="100" w:beforeAutospacing="1" w:after="100" w:afterAutospacing="1" w:line="240" w:lineRule="auto"/>
        <w:rPr>
          <w:rFonts w:ascii="Times New Roman" w:eastAsia="Times New Roman" w:hAnsi="Times New Roman" w:cs="Times New Roman"/>
          <w:b/>
          <w:bCs/>
        </w:rPr>
      </w:pPr>
      <w:hyperlink r:id="rId13" w:tooltip="The division facilitates the financial and operational aspects of clinical research across the Rush campus." w:history="1">
        <w:r w:rsidR="00F31DD5" w:rsidRPr="00D93150">
          <w:rPr>
            <w:rStyle w:val="Hyperlink"/>
            <w:rFonts w:ascii="Times New Roman" w:eastAsia="Times New Roman" w:hAnsi="Times New Roman" w:cs="Times New Roman"/>
            <w:b/>
            <w:bCs/>
          </w:rPr>
          <w:t>Clinical Research Administration</w:t>
        </w:r>
      </w:hyperlink>
    </w:p>
    <w:p w14:paraId="49D8DDF9" w14:textId="77777777" w:rsidR="00F31DD5" w:rsidRPr="00D93150" w:rsidRDefault="004D1871" w:rsidP="00F31DD5">
      <w:pPr>
        <w:numPr>
          <w:ilvl w:val="0"/>
          <w:numId w:val="20"/>
        </w:numPr>
        <w:spacing w:before="100" w:beforeAutospacing="1" w:after="100" w:afterAutospacing="1" w:line="240" w:lineRule="auto"/>
        <w:rPr>
          <w:rFonts w:ascii="Times New Roman" w:eastAsia="Times New Roman" w:hAnsi="Times New Roman" w:cs="Times New Roman"/>
          <w:b/>
          <w:bCs/>
        </w:rPr>
      </w:pPr>
      <w:hyperlink r:id="rId14" w:tooltip="The division assists inventors at Rush in disclosing, protecting, marketing and licensing intellectual property." w:history="1">
        <w:r w:rsidR="00F31DD5" w:rsidRPr="00D93150">
          <w:rPr>
            <w:rStyle w:val="Hyperlink"/>
            <w:rFonts w:ascii="Times New Roman" w:eastAsia="Times New Roman" w:hAnsi="Times New Roman" w:cs="Times New Roman"/>
            <w:b/>
            <w:bCs/>
          </w:rPr>
          <w:t>Innovation &amp; Technology Transfer</w:t>
        </w:r>
      </w:hyperlink>
    </w:p>
    <w:p w14:paraId="1FC88488" w14:textId="77777777" w:rsidR="00F31DD5" w:rsidRPr="00D93150" w:rsidRDefault="004D1871" w:rsidP="00F31DD5">
      <w:pPr>
        <w:numPr>
          <w:ilvl w:val="0"/>
          <w:numId w:val="20"/>
        </w:numPr>
        <w:spacing w:before="100" w:beforeAutospacing="1" w:after="100" w:afterAutospacing="1" w:line="240" w:lineRule="auto"/>
        <w:rPr>
          <w:rFonts w:ascii="Times New Roman" w:eastAsia="Times New Roman" w:hAnsi="Times New Roman" w:cs="Times New Roman"/>
          <w:b/>
          <w:bCs/>
        </w:rPr>
      </w:pPr>
      <w:hyperlink r:id="rId15" w:tooltip="Rush is committed to the judicious and humane care and use of animals in teaching, research and testing." w:history="1">
        <w:r w:rsidR="00F31DD5" w:rsidRPr="00D93150">
          <w:rPr>
            <w:rStyle w:val="Hyperlink"/>
            <w:rFonts w:ascii="Times New Roman" w:eastAsia="Times New Roman" w:hAnsi="Times New Roman" w:cs="Times New Roman"/>
            <w:b/>
            <w:bCs/>
          </w:rPr>
          <w:t>Institutional Animal Care and Use</w:t>
        </w:r>
      </w:hyperlink>
    </w:p>
    <w:p w14:paraId="6A911E89" w14:textId="77777777" w:rsidR="00F31DD5" w:rsidRPr="00D93150" w:rsidRDefault="004D1871" w:rsidP="00F31DD5">
      <w:pPr>
        <w:numPr>
          <w:ilvl w:val="0"/>
          <w:numId w:val="20"/>
        </w:numPr>
        <w:spacing w:before="100" w:beforeAutospacing="1" w:after="100" w:afterAutospacing="1" w:line="240" w:lineRule="auto"/>
        <w:rPr>
          <w:rFonts w:ascii="Times New Roman" w:eastAsia="Times New Roman" w:hAnsi="Times New Roman" w:cs="Times New Roman"/>
          <w:b/>
          <w:bCs/>
        </w:rPr>
      </w:pPr>
      <w:hyperlink r:id="rId16" w:history="1">
        <w:r w:rsidR="00F31DD5" w:rsidRPr="00D93150">
          <w:rPr>
            <w:rStyle w:val="Hyperlink"/>
            <w:rFonts w:ascii="Times New Roman" w:eastAsia="Times New Roman" w:hAnsi="Times New Roman" w:cs="Times New Roman"/>
            <w:b/>
            <w:bCs/>
          </w:rPr>
          <w:t>Research Regulatory Operations</w:t>
        </w:r>
      </w:hyperlink>
    </w:p>
    <w:p w14:paraId="5C4D5266" w14:textId="77777777" w:rsidR="00F31DD5" w:rsidRPr="00D93150" w:rsidRDefault="004D1871" w:rsidP="00F31DD5">
      <w:pPr>
        <w:numPr>
          <w:ilvl w:val="0"/>
          <w:numId w:val="20"/>
        </w:numPr>
        <w:spacing w:before="100" w:beforeAutospacing="1" w:after="100" w:afterAutospacing="1" w:line="240" w:lineRule="auto"/>
        <w:rPr>
          <w:rFonts w:ascii="Times New Roman" w:eastAsia="Times New Roman" w:hAnsi="Times New Roman" w:cs="Times New Roman"/>
          <w:b/>
          <w:bCs/>
        </w:rPr>
      </w:pPr>
      <w:hyperlink r:id="rId17" w:history="1">
        <w:r w:rsidR="00F31DD5" w:rsidRPr="00D93150">
          <w:rPr>
            <w:rStyle w:val="Hyperlink"/>
            <w:rFonts w:ascii="Times New Roman" w:eastAsia="Times New Roman" w:hAnsi="Times New Roman" w:cs="Times New Roman"/>
            <w:b/>
            <w:bCs/>
          </w:rPr>
          <w:t>Sponsored Programs Administration</w:t>
        </w:r>
      </w:hyperlink>
    </w:p>
    <w:p w14:paraId="1D5EEAB9" w14:textId="77777777" w:rsidR="00F31DD5" w:rsidRPr="00597072" w:rsidRDefault="004D1871" w:rsidP="00F31DD5">
      <w:pPr>
        <w:numPr>
          <w:ilvl w:val="0"/>
          <w:numId w:val="20"/>
        </w:numPr>
        <w:spacing w:before="100" w:beforeAutospacing="1" w:after="100" w:afterAutospacing="1" w:line="240" w:lineRule="auto"/>
        <w:rPr>
          <w:rFonts w:ascii="Times New Roman" w:eastAsia="Times New Roman" w:hAnsi="Times New Roman" w:cs="Times New Roman"/>
        </w:rPr>
      </w:pPr>
      <w:hyperlink r:id="rId18" w:history="1">
        <w:r w:rsidR="00F31DD5" w:rsidRPr="00D93150">
          <w:rPr>
            <w:rStyle w:val="Hyperlink"/>
            <w:rFonts w:ascii="Times New Roman" w:eastAsia="Times New Roman" w:hAnsi="Times New Roman" w:cs="Times New Roman"/>
            <w:b/>
            <w:bCs/>
          </w:rPr>
          <w:t>Technologies Supporting Research</w:t>
        </w:r>
      </w:hyperlink>
    </w:p>
    <w:p w14:paraId="5D5F829D" w14:textId="77777777" w:rsidR="00F31DD5" w:rsidRDefault="00F31DD5" w:rsidP="00F31DD5">
      <w:pPr>
        <w:spacing w:before="100" w:beforeAutospacing="1" w:after="100" w:afterAutospacing="1" w:line="240" w:lineRule="auto"/>
        <w:rPr>
          <w:rFonts w:ascii="Times New Roman" w:eastAsia="Times New Roman" w:hAnsi="Times New Roman" w:cs="Times New Roman"/>
        </w:rPr>
      </w:pPr>
      <w:r w:rsidRPr="00597072">
        <w:rPr>
          <w:rFonts w:ascii="Times New Roman" w:eastAsia="Times New Roman" w:hAnsi="Times New Roman" w:cs="Times New Roman"/>
        </w:rPr>
        <w:t>As Rush continues to invest more in the success of our faculty researchers, we are increasing our sponsored award base, adding research participants, investing in technologies, establishing new core facilities, strengthening research protections, and continuing to invest in state-of-the-art equipment and facilities.</w:t>
      </w:r>
      <w:r w:rsidRPr="00D93150">
        <w:rPr>
          <w:rFonts w:ascii="Times New Roman" w:eastAsia="Times New Roman" w:hAnsi="Times New Roman" w:cs="Times New Roman"/>
        </w:rPr>
        <w:t xml:space="preserve"> Specific details for these Divisions follow below.</w:t>
      </w:r>
    </w:p>
    <w:p w14:paraId="34229ED9" w14:textId="77777777" w:rsidR="007B7CDC" w:rsidRDefault="007B7CDC">
      <w:pPr>
        <w:rPr>
          <w:rFonts w:ascii="Times New Roman" w:eastAsia="Times New Roman" w:hAnsi="Times New Roman" w:cs="Times New Roman"/>
        </w:rPr>
      </w:pPr>
      <w:r>
        <w:rPr>
          <w:rFonts w:ascii="Times New Roman" w:eastAsia="Times New Roman" w:hAnsi="Times New Roman" w:cs="Times New Roman"/>
        </w:rPr>
        <w:br w:type="page"/>
      </w:r>
    </w:p>
    <w:p w14:paraId="2F34AE32" w14:textId="77777777" w:rsidR="0006459D" w:rsidRPr="001D020D" w:rsidRDefault="0006459D" w:rsidP="0006459D">
      <w:pPr>
        <w:spacing w:before="100" w:beforeAutospacing="1" w:after="100" w:afterAutospacing="1" w:line="240" w:lineRule="auto"/>
        <w:rPr>
          <w:rFonts w:ascii="Times New Roman" w:eastAsia="Times New Roman" w:hAnsi="Times New Roman"/>
        </w:rPr>
      </w:pPr>
      <w:r w:rsidRPr="001D020D">
        <w:rPr>
          <w:rFonts w:ascii="Times New Roman" w:eastAsia="Times New Roman" w:hAnsi="Times New Roman" w:cs="Times New Roman"/>
          <w:b/>
          <w:bCs/>
        </w:rPr>
        <w:lastRenderedPageBreak/>
        <w:t>1.</w:t>
      </w:r>
      <w:r>
        <w:rPr>
          <w:rFonts w:ascii="Times New Roman" w:eastAsia="Times New Roman" w:hAnsi="Times New Roman"/>
          <w:b/>
          <w:bCs/>
        </w:rPr>
        <w:t xml:space="preserve">  </w:t>
      </w:r>
      <w:hyperlink r:id="rId19" w:tooltip="The division facilitates the financial and operational aspects of clinical research across the Rush campus." w:history="1">
        <w:r w:rsidRPr="001D020D">
          <w:rPr>
            <w:rStyle w:val="Hyperlink"/>
            <w:rFonts w:ascii="Times New Roman" w:eastAsia="Times New Roman" w:hAnsi="Times New Roman" w:cs="Times New Roman"/>
            <w:b/>
            <w:bCs/>
          </w:rPr>
          <w:t>Division of Clinical Research Administration</w:t>
        </w:r>
      </w:hyperlink>
    </w:p>
    <w:p w14:paraId="130B72F5" w14:textId="77777777" w:rsidR="0006459D" w:rsidRPr="00D93150" w:rsidRDefault="0006459D" w:rsidP="0006459D">
      <w:pPr>
        <w:pStyle w:val="NormalWeb"/>
      </w:pPr>
      <w:r w:rsidRPr="00D93150">
        <w:t xml:space="preserve">The </w:t>
      </w:r>
      <w:r>
        <w:t xml:space="preserve">division of </w:t>
      </w:r>
      <w:r w:rsidRPr="00D93150">
        <w:t>clinical research administration within the Office of Research Affairs facilitates the operational aspects of clinical research across Rush</w:t>
      </w:r>
      <w:r>
        <w:t xml:space="preserve"> University, including</w:t>
      </w:r>
      <w:r w:rsidRPr="00D93150">
        <w:t xml:space="preserve"> the </w:t>
      </w:r>
      <w:r>
        <w:t xml:space="preserve">clinical and translational science award in partnership with the University of Chicago through the Institute for Translational Medicine </w:t>
      </w:r>
      <w:hyperlink r:id="rId20" w:history="1">
        <w:r w:rsidRPr="00146A1F">
          <w:rPr>
            <w:rStyle w:val="Hyperlink"/>
          </w:rPr>
          <w:t>Chicago ITM</w:t>
        </w:r>
      </w:hyperlink>
      <w:r>
        <w:t xml:space="preserve"> and the </w:t>
      </w:r>
      <w:hyperlink r:id="rId21" w:history="1">
        <w:r w:rsidRPr="00D93150">
          <w:rPr>
            <w:rStyle w:val="Hyperlink"/>
          </w:rPr>
          <w:t>cancer clinical trials office</w:t>
        </w:r>
      </w:hyperlink>
      <w:r w:rsidRPr="00D93150">
        <w:t>.</w:t>
      </w:r>
    </w:p>
    <w:p w14:paraId="3945DCB9" w14:textId="77777777" w:rsidR="0006459D" w:rsidRPr="00D93150" w:rsidRDefault="0006459D" w:rsidP="0006459D">
      <w:pPr>
        <w:pStyle w:val="NormalWeb"/>
        <w:spacing w:before="0" w:beforeAutospacing="0" w:after="0" w:afterAutospacing="0"/>
      </w:pPr>
      <w:r w:rsidRPr="00D93150">
        <w:t xml:space="preserve">The </w:t>
      </w:r>
      <w:hyperlink r:id="rId22" w:history="1">
        <w:r w:rsidRPr="00417664">
          <w:rPr>
            <w:rStyle w:val="Hyperlink"/>
          </w:rPr>
          <w:t>division</w:t>
        </w:r>
      </w:hyperlink>
      <w:r w:rsidRPr="00D93150">
        <w:t xml:space="preserve"> sets the strategic vision for clinical research administration and provides leadership </w:t>
      </w:r>
      <w:r>
        <w:t xml:space="preserve">support </w:t>
      </w:r>
      <w:r w:rsidRPr="00D93150">
        <w:t xml:space="preserve">to the enterprise </w:t>
      </w:r>
      <w:r>
        <w:t>and facilitates</w:t>
      </w:r>
      <w:r w:rsidRPr="00D93150">
        <w:t xml:space="preserve"> the following:</w:t>
      </w:r>
    </w:p>
    <w:p w14:paraId="48317621" w14:textId="77777777" w:rsidR="0006459D" w:rsidRPr="00D93150" w:rsidRDefault="0006459D" w:rsidP="0006459D">
      <w:pPr>
        <w:numPr>
          <w:ilvl w:val="0"/>
          <w:numId w:val="10"/>
        </w:numPr>
        <w:spacing w:after="0" w:line="240" w:lineRule="auto"/>
        <w:rPr>
          <w:rFonts w:ascii="Times New Roman" w:hAnsi="Times New Roman" w:cs="Times New Roman"/>
        </w:rPr>
      </w:pPr>
      <w:r w:rsidRPr="00D93150">
        <w:rPr>
          <w:rFonts w:ascii="Times New Roman" w:hAnsi="Times New Roman" w:cs="Times New Roman"/>
        </w:rPr>
        <w:t>Well-funded leading-edge research in key therapeutic areas</w:t>
      </w:r>
    </w:p>
    <w:p w14:paraId="2C8DB06C" w14:textId="77777777" w:rsidR="0006459D" w:rsidRPr="00D93150" w:rsidRDefault="0006459D" w:rsidP="0006459D">
      <w:pPr>
        <w:numPr>
          <w:ilvl w:val="0"/>
          <w:numId w:val="10"/>
        </w:numPr>
        <w:spacing w:after="0" w:line="240" w:lineRule="auto"/>
        <w:rPr>
          <w:rFonts w:ascii="Times New Roman" w:hAnsi="Times New Roman" w:cs="Times New Roman"/>
        </w:rPr>
      </w:pPr>
      <w:r w:rsidRPr="00D93150">
        <w:rPr>
          <w:rFonts w:ascii="Times New Roman" w:hAnsi="Times New Roman" w:cs="Times New Roman"/>
        </w:rPr>
        <w:t>Efficient study start-up that sets the pace for academic medical centers in Chicagoland</w:t>
      </w:r>
    </w:p>
    <w:p w14:paraId="52B5F04E" w14:textId="77777777" w:rsidR="0006459D" w:rsidRPr="00D93150" w:rsidRDefault="0006459D" w:rsidP="0006459D">
      <w:pPr>
        <w:numPr>
          <w:ilvl w:val="0"/>
          <w:numId w:val="10"/>
        </w:numPr>
        <w:spacing w:after="0" w:line="240" w:lineRule="auto"/>
        <w:rPr>
          <w:rFonts w:ascii="Times New Roman" w:hAnsi="Times New Roman" w:cs="Times New Roman"/>
        </w:rPr>
      </w:pPr>
      <w:r w:rsidRPr="00D93150">
        <w:rPr>
          <w:rFonts w:ascii="Times New Roman" w:hAnsi="Times New Roman" w:cs="Times New Roman"/>
        </w:rPr>
        <w:t>Effective execution of clinical research-related activities</w:t>
      </w:r>
    </w:p>
    <w:p w14:paraId="28D0CEB5" w14:textId="77777777" w:rsidR="0006459D" w:rsidRPr="00D93150" w:rsidRDefault="0006459D" w:rsidP="0006459D">
      <w:pPr>
        <w:numPr>
          <w:ilvl w:val="0"/>
          <w:numId w:val="10"/>
        </w:numPr>
        <w:spacing w:after="0" w:line="240" w:lineRule="auto"/>
        <w:rPr>
          <w:rFonts w:ascii="Times New Roman" w:hAnsi="Times New Roman" w:cs="Times New Roman"/>
        </w:rPr>
      </w:pPr>
      <w:r w:rsidRPr="00D93150">
        <w:rPr>
          <w:rFonts w:ascii="Times New Roman" w:hAnsi="Times New Roman" w:cs="Times New Roman"/>
        </w:rPr>
        <w:t>Preferred status with key industry sponsors</w:t>
      </w:r>
    </w:p>
    <w:p w14:paraId="6D96BE95" w14:textId="77777777" w:rsidR="0006459D" w:rsidRPr="00D93150" w:rsidRDefault="0006459D" w:rsidP="0006459D">
      <w:pPr>
        <w:spacing w:after="0" w:line="240" w:lineRule="auto"/>
        <w:ind w:left="720"/>
        <w:rPr>
          <w:rFonts w:ascii="Times New Roman" w:hAnsi="Times New Roman" w:cs="Times New Roman"/>
        </w:rPr>
      </w:pPr>
    </w:p>
    <w:p w14:paraId="4B1A493F" w14:textId="77777777" w:rsidR="0006459D" w:rsidRDefault="0006459D" w:rsidP="0006459D">
      <w:pPr>
        <w:pStyle w:val="NormalWeb"/>
        <w:spacing w:before="0" w:beforeAutospacing="0" w:after="0" w:afterAutospacing="0"/>
      </w:pPr>
      <w:r>
        <w:t xml:space="preserve">Through the implementation of Chicago ITM in early 2018, this division has the support of the Trial Recruitment and Innovation Office (TRIO) to improve the time it takes to initiate new clinical trials and to mitigate roadblocks to subject recruitment.  </w:t>
      </w:r>
    </w:p>
    <w:p w14:paraId="4A78DE1D" w14:textId="77777777" w:rsidR="0006459D" w:rsidRDefault="0006459D" w:rsidP="0006459D">
      <w:pPr>
        <w:pStyle w:val="NormalWeb"/>
        <w:spacing w:before="0" w:beforeAutospacing="0" w:after="0" w:afterAutospacing="0"/>
      </w:pPr>
    </w:p>
    <w:p w14:paraId="19EDCB6A" w14:textId="77777777" w:rsidR="0006459D" w:rsidRPr="00D93150" w:rsidRDefault="0006459D" w:rsidP="0006459D">
      <w:pPr>
        <w:pStyle w:val="NormalWeb"/>
        <w:spacing w:before="0" w:beforeAutospacing="0" w:after="0" w:afterAutospacing="0"/>
      </w:pPr>
      <w:r w:rsidRPr="00D93150">
        <w:t xml:space="preserve">This division supports </w:t>
      </w:r>
      <w:r>
        <w:t>research teams at Rush University</w:t>
      </w:r>
      <w:r w:rsidRPr="00D93150">
        <w:t xml:space="preserve"> in the following ways:</w:t>
      </w:r>
    </w:p>
    <w:p w14:paraId="52A162EB" w14:textId="77777777" w:rsidR="0006459D" w:rsidRPr="00D93150" w:rsidRDefault="0006459D" w:rsidP="0006459D">
      <w:pPr>
        <w:numPr>
          <w:ilvl w:val="0"/>
          <w:numId w:val="11"/>
        </w:numPr>
        <w:spacing w:after="0" w:line="240" w:lineRule="auto"/>
        <w:rPr>
          <w:rFonts w:ascii="Times New Roman" w:hAnsi="Times New Roman" w:cs="Times New Roman"/>
        </w:rPr>
      </w:pPr>
      <w:r w:rsidRPr="00D93150">
        <w:rPr>
          <w:rFonts w:ascii="Times New Roman" w:hAnsi="Times New Roman" w:cs="Times New Roman"/>
        </w:rPr>
        <w:t>Clinical research core suppor</w:t>
      </w:r>
      <w:r>
        <w:rPr>
          <w:rFonts w:ascii="Times New Roman" w:hAnsi="Times New Roman" w:cs="Times New Roman"/>
        </w:rPr>
        <w:t>t</w:t>
      </w:r>
    </w:p>
    <w:p w14:paraId="145CC12B" w14:textId="77777777" w:rsidR="0006459D" w:rsidRPr="00375FA9" w:rsidRDefault="0006459D" w:rsidP="0006459D">
      <w:pPr>
        <w:numPr>
          <w:ilvl w:val="1"/>
          <w:numId w:val="11"/>
        </w:numPr>
        <w:spacing w:after="0" w:line="240" w:lineRule="auto"/>
        <w:rPr>
          <w:rFonts w:ascii="Times New Roman" w:hAnsi="Times New Roman" w:cs="Times New Roman"/>
        </w:rPr>
      </w:pPr>
      <w:r w:rsidRPr="00375FA9">
        <w:rPr>
          <w:rFonts w:ascii="Times New Roman" w:hAnsi="Times New Roman" w:cs="Times New Roman"/>
        </w:rPr>
        <w:t>Training and Education, e.g., clinical research new hires, continuing education</w:t>
      </w:r>
    </w:p>
    <w:p w14:paraId="456B4266" w14:textId="77777777" w:rsidR="0006459D" w:rsidRDefault="0006459D" w:rsidP="0006459D">
      <w:pPr>
        <w:numPr>
          <w:ilvl w:val="1"/>
          <w:numId w:val="11"/>
        </w:numPr>
        <w:spacing w:after="0" w:line="240" w:lineRule="auto"/>
        <w:rPr>
          <w:rFonts w:ascii="Times New Roman" w:hAnsi="Times New Roman" w:cs="Times New Roman"/>
        </w:rPr>
      </w:pPr>
      <w:r>
        <w:rPr>
          <w:rFonts w:ascii="Times New Roman" w:hAnsi="Times New Roman" w:cs="Times New Roman"/>
        </w:rPr>
        <w:t>Assistance with operational activities from study start-up to study close-out</w:t>
      </w:r>
    </w:p>
    <w:p w14:paraId="3EDF0A3D" w14:textId="77777777" w:rsidR="0006459D" w:rsidRPr="00D93150" w:rsidRDefault="0006459D" w:rsidP="0006459D">
      <w:pPr>
        <w:numPr>
          <w:ilvl w:val="1"/>
          <w:numId w:val="11"/>
        </w:numPr>
        <w:spacing w:after="0" w:line="240" w:lineRule="auto"/>
        <w:rPr>
          <w:rFonts w:ascii="Times New Roman" w:hAnsi="Times New Roman" w:cs="Times New Roman"/>
        </w:rPr>
      </w:pPr>
      <w:r>
        <w:rPr>
          <w:rFonts w:ascii="Times New Roman" w:hAnsi="Times New Roman" w:cs="Times New Roman"/>
        </w:rPr>
        <w:t xml:space="preserve">Clinical Research </w:t>
      </w:r>
      <w:r w:rsidRPr="00D93150">
        <w:rPr>
          <w:rFonts w:ascii="Times New Roman" w:hAnsi="Times New Roman" w:cs="Times New Roman"/>
        </w:rPr>
        <w:t xml:space="preserve">Regulatory </w:t>
      </w:r>
      <w:r>
        <w:rPr>
          <w:rFonts w:ascii="Times New Roman" w:hAnsi="Times New Roman" w:cs="Times New Roman"/>
        </w:rPr>
        <w:t>C</w:t>
      </w:r>
      <w:r w:rsidRPr="00D93150">
        <w:rPr>
          <w:rFonts w:ascii="Times New Roman" w:hAnsi="Times New Roman" w:cs="Times New Roman"/>
        </w:rPr>
        <w:t>oordinator support*</w:t>
      </w:r>
    </w:p>
    <w:p w14:paraId="0D988F12" w14:textId="77777777" w:rsidR="0006459D" w:rsidRDefault="0006459D" w:rsidP="0006459D">
      <w:pPr>
        <w:numPr>
          <w:ilvl w:val="1"/>
          <w:numId w:val="11"/>
        </w:numPr>
        <w:spacing w:after="0" w:line="240" w:lineRule="auto"/>
        <w:rPr>
          <w:rFonts w:ascii="Times New Roman" w:hAnsi="Times New Roman" w:cs="Times New Roman"/>
        </w:rPr>
      </w:pPr>
      <w:r>
        <w:rPr>
          <w:rFonts w:ascii="Times New Roman" w:hAnsi="Times New Roman" w:cs="Times New Roman"/>
        </w:rPr>
        <w:t xml:space="preserve">Clinical </w:t>
      </w:r>
      <w:r w:rsidRPr="00D93150">
        <w:rPr>
          <w:rFonts w:ascii="Times New Roman" w:hAnsi="Times New Roman" w:cs="Times New Roman"/>
        </w:rPr>
        <w:t xml:space="preserve">Research </w:t>
      </w:r>
      <w:r>
        <w:rPr>
          <w:rFonts w:ascii="Times New Roman" w:hAnsi="Times New Roman" w:cs="Times New Roman"/>
        </w:rPr>
        <w:t>C</w:t>
      </w:r>
      <w:r w:rsidRPr="00D93150">
        <w:rPr>
          <w:rFonts w:ascii="Times New Roman" w:hAnsi="Times New Roman" w:cs="Times New Roman"/>
        </w:rPr>
        <w:t>oordinator support*</w:t>
      </w:r>
    </w:p>
    <w:p w14:paraId="30B54EE7" w14:textId="77777777" w:rsidR="0006459D" w:rsidRDefault="0006459D" w:rsidP="0006459D">
      <w:pPr>
        <w:numPr>
          <w:ilvl w:val="1"/>
          <w:numId w:val="11"/>
        </w:numPr>
        <w:spacing w:after="0" w:line="240" w:lineRule="auto"/>
        <w:rPr>
          <w:rFonts w:ascii="Times New Roman" w:hAnsi="Times New Roman" w:cs="Times New Roman"/>
        </w:rPr>
      </w:pPr>
      <w:r>
        <w:rPr>
          <w:rFonts w:ascii="Times New Roman" w:hAnsi="Times New Roman" w:cs="Times New Roman"/>
        </w:rPr>
        <w:t xml:space="preserve">Research Validation via the </w:t>
      </w:r>
      <w:r w:rsidRPr="00CC4430">
        <w:rPr>
          <w:rFonts w:ascii="Times New Roman" w:hAnsi="Times New Roman" w:cs="Times New Roman"/>
        </w:rPr>
        <w:t>Synchronization (“sync”) process</w:t>
      </w:r>
    </w:p>
    <w:p w14:paraId="36A0B196" w14:textId="77777777" w:rsidR="0006459D" w:rsidRPr="00D93150" w:rsidRDefault="0006459D" w:rsidP="0006459D">
      <w:pPr>
        <w:numPr>
          <w:ilvl w:val="0"/>
          <w:numId w:val="12"/>
        </w:numPr>
        <w:spacing w:after="0" w:line="240" w:lineRule="auto"/>
        <w:rPr>
          <w:rFonts w:ascii="Times New Roman" w:hAnsi="Times New Roman" w:cs="Times New Roman"/>
        </w:rPr>
      </w:pPr>
      <w:r w:rsidRPr="00D93150">
        <w:rPr>
          <w:rFonts w:ascii="Times New Roman" w:hAnsi="Times New Roman" w:cs="Times New Roman"/>
        </w:rPr>
        <w:t xml:space="preserve">Clinical research finance support </w:t>
      </w:r>
      <w:r>
        <w:rPr>
          <w:rFonts w:ascii="Times New Roman" w:hAnsi="Times New Roman" w:cs="Times New Roman"/>
        </w:rPr>
        <w:t>via the Research Revenue Cycle Team in Finance</w:t>
      </w:r>
    </w:p>
    <w:p w14:paraId="4DC98DC6" w14:textId="77777777" w:rsidR="0006459D" w:rsidRPr="00D93150" w:rsidRDefault="0006459D" w:rsidP="0006459D">
      <w:pPr>
        <w:numPr>
          <w:ilvl w:val="1"/>
          <w:numId w:val="12"/>
        </w:numPr>
        <w:spacing w:before="100" w:beforeAutospacing="1" w:after="100" w:afterAutospacing="1" w:line="240" w:lineRule="auto"/>
        <w:rPr>
          <w:rFonts w:ascii="Times New Roman" w:hAnsi="Times New Roman" w:cs="Times New Roman"/>
        </w:rPr>
      </w:pPr>
      <w:r>
        <w:rPr>
          <w:rFonts w:ascii="Times New Roman" w:hAnsi="Times New Roman" w:cs="Times New Roman"/>
        </w:rPr>
        <w:t>Training and guidance on b</w:t>
      </w:r>
      <w:r w:rsidRPr="00D93150">
        <w:rPr>
          <w:rFonts w:ascii="Times New Roman" w:hAnsi="Times New Roman" w:cs="Times New Roman"/>
        </w:rPr>
        <w:t>udget development and negotiation</w:t>
      </w:r>
    </w:p>
    <w:p w14:paraId="4850CD4E" w14:textId="77777777" w:rsidR="0006459D" w:rsidRPr="00D93150" w:rsidRDefault="0006459D" w:rsidP="0006459D">
      <w:pPr>
        <w:numPr>
          <w:ilvl w:val="1"/>
          <w:numId w:val="12"/>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Coverage analysis development</w:t>
      </w:r>
    </w:p>
    <w:p w14:paraId="5EE10426" w14:textId="77777777" w:rsidR="0006459D" w:rsidRPr="00D93150" w:rsidRDefault="0006459D" w:rsidP="0006459D">
      <w:pPr>
        <w:numPr>
          <w:ilvl w:val="1"/>
          <w:numId w:val="12"/>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Medicare submissions for investigational devices</w:t>
      </w:r>
    </w:p>
    <w:p w14:paraId="79690556" w14:textId="77777777" w:rsidR="0006459D" w:rsidRDefault="0006459D" w:rsidP="0006459D">
      <w:pPr>
        <w:numPr>
          <w:ilvl w:val="1"/>
          <w:numId w:val="12"/>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Industry sponsor invoicing</w:t>
      </w:r>
    </w:p>
    <w:p w14:paraId="4CFEA4C9" w14:textId="77777777" w:rsidR="0006459D" w:rsidRPr="00D93150" w:rsidRDefault="0006459D" w:rsidP="0006459D">
      <w:pPr>
        <w:numPr>
          <w:ilvl w:val="0"/>
          <w:numId w:val="12"/>
        </w:numPr>
        <w:spacing w:after="0" w:line="240" w:lineRule="auto"/>
        <w:rPr>
          <w:rFonts w:ascii="Times New Roman" w:hAnsi="Times New Roman" w:cs="Times New Roman"/>
        </w:rPr>
      </w:pPr>
      <w:r>
        <w:rPr>
          <w:rFonts w:ascii="Times New Roman" w:hAnsi="Times New Roman" w:cs="Times New Roman"/>
        </w:rPr>
        <w:t>Industry Sponsored Agreements</w:t>
      </w:r>
      <w:r w:rsidRPr="00D93150">
        <w:rPr>
          <w:rFonts w:ascii="Times New Roman" w:hAnsi="Times New Roman" w:cs="Times New Roman"/>
        </w:rPr>
        <w:t xml:space="preserve"> </w:t>
      </w:r>
      <w:r>
        <w:rPr>
          <w:rFonts w:ascii="Times New Roman" w:hAnsi="Times New Roman" w:cs="Times New Roman"/>
        </w:rPr>
        <w:t>support via the Office of Legal Affairs</w:t>
      </w:r>
    </w:p>
    <w:p w14:paraId="60048643" w14:textId="77777777" w:rsidR="0006459D" w:rsidRPr="00D93150" w:rsidRDefault="0006459D" w:rsidP="0006459D">
      <w:pPr>
        <w:numPr>
          <w:ilvl w:val="1"/>
          <w:numId w:val="12"/>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Confidential disclosure agreements</w:t>
      </w:r>
    </w:p>
    <w:p w14:paraId="289FB0FA" w14:textId="77777777" w:rsidR="0006459D" w:rsidRPr="00D93150" w:rsidRDefault="0006459D" w:rsidP="0006459D">
      <w:pPr>
        <w:numPr>
          <w:ilvl w:val="1"/>
          <w:numId w:val="12"/>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Clinical trial agreements</w:t>
      </w:r>
      <w:r>
        <w:rPr>
          <w:rFonts w:ascii="Times New Roman" w:hAnsi="Times New Roman" w:cs="Times New Roman"/>
        </w:rPr>
        <w:t xml:space="preserve"> (including sub-awards)</w:t>
      </w:r>
    </w:p>
    <w:p w14:paraId="11552B3C" w14:textId="77777777" w:rsidR="0006459D" w:rsidRPr="00D93150" w:rsidRDefault="0006459D" w:rsidP="0006459D">
      <w:pPr>
        <w:numPr>
          <w:ilvl w:val="1"/>
          <w:numId w:val="12"/>
        </w:numPr>
        <w:spacing w:before="100" w:beforeAutospacing="1" w:after="100" w:afterAutospacing="1" w:line="240" w:lineRule="auto"/>
        <w:rPr>
          <w:rFonts w:ascii="Times New Roman" w:hAnsi="Times New Roman" w:cs="Times New Roman"/>
        </w:rPr>
      </w:pPr>
      <w:r>
        <w:rPr>
          <w:rFonts w:ascii="Times New Roman" w:hAnsi="Times New Roman" w:cs="Times New Roman"/>
        </w:rPr>
        <w:t>Independent contractor</w:t>
      </w:r>
      <w:r w:rsidRPr="00D93150">
        <w:rPr>
          <w:rFonts w:ascii="Times New Roman" w:hAnsi="Times New Roman" w:cs="Times New Roman"/>
        </w:rPr>
        <w:t xml:space="preserve"> </w:t>
      </w:r>
      <w:r>
        <w:rPr>
          <w:rFonts w:ascii="Times New Roman" w:hAnsi="Times New Roman" w:cs="Times New Roman"/>
        </w:rPr>
        <w:t xml:space="preserve">agreements </w:t>
      </w:r>
      <w:r w:rsidRPr="00D93150">
        <w:rPr>
          <w:rFonts w:ascii="Times New Roman" w:hAnsi="Times New Roman" w:cs="Times New Roman"/>
        </w:rPr>
        <w:t>for research</w:t>
      </w:r>
    </w:p>
    <w:p w14:paraId="0B684A0F" w14:textId="77777777" w:rsidR="0006459D" w:rsidRDefault="0006459D" w:rsidP="0006459D">
      <w:pPr>
        <w:numPr>
          <w:ilvl w:val="0"/>
          <w:numId w:val="12"/>
        </w:numPr>
        <w:spacing w:before="100" w:beforeAutospacing="1" w:after="100" w:afterAutospacing="1" w:line="240" w:lineRule="auto"/>
        <w:rPr>
          <w:rFonts w:ascii="Times New Roman" w:hAnsi="Times New Roman" w:cs="Times New Roman"/>
        </w:rPr>
      </w:pPr>
      <w:proofErr w:type="spellStart"/>
      <w:r>
        <w:rPr>
          <w:rFonts w:ascii="Times New Roman" w:hAnsi="Times New Roman" w:cs="Times New Roman"/>
        </w:rPr>
        <w:t>OnCore</w:t>
      </w:r>
      <w:proofErr w:type="spellEnd"/>
      <w:r>
        <w:rPr>
          <w:rFonts w:ascii="Times New Roman" w:hAnsi="Times New Roman" w:cs="Times New Roman"/>
        </w:rPr>
        <w:t xml:space="preserve"> clinical trial management system (CTMS) training and education via Research IS</w:t>
      </w:r>
    </w:p>
    <w:p w14:paraId="3AEDC9D6" w14:textId="77777777" w:rsidR="0006459D" w:rsidRDefault="0006459D" w:rsidP="0006459D">
      <w:pPr>
        <w:numPr>
          <w:ilvl w:val="1"/>
          <w:numId w:val="12"/>
        </w:numPr>
        <w:spacing w:after="100" w:afterAutospacing="1" w:line="240" w:lineRule="auto"/>
        <w:rPr>
          <w:rFonts w:ascii="Times New Roman" w:hAnsi="Times New Roman" w:cs="Times New Roman"/>
        </w:rPr>
      </w:pPr>
      <w:r>
        <w:rPr>
          <w:rFonts w:ascii="Times New Roman" w:hAnsi="Times New Roman" w:cs="Times New Roman"/>
        </w:rPr>
        <w:t>Training and education on how to use the system</w:t>
      </w:r>
    </w:p>
    <w:p w14:paraId="4F64ECE9" w14:textId="77777777" w:rsidR="0006459D" w:rsidRPr="00143D67" w:rsidRDefault="0006459D" w:rsidP="0006459D">
      <w:pPr>
        <w:numPr>
          <w:ilvl w:val="1"/>
          <w:numId w:val="12"/>
        </w:numPr>
        <w:spacing w:after="100" w:afterAutospacing="1" w:line="240" w:lineRule="auto"/>
        <w:rPr>
          <w:rFonts w:ascii="Times New Roman" w:hAnsi="Times New Roman" w:cs="Times New Roman"/>
        </w:rPr>
      </w:pPr>
      <w:r>
        <w:rPr>
          <w:rFonts w:ascii="Times New Roman" w:hAnsi="Times New Roman" w:cs="Times New Roman"/>
        </w:rPr>
        <w:t>Process design and operational support</w:t>
      </w:r>
    </w:p>
    <w:p w14:paraId="6DE17C23" w14:textId="77777777" w:rsidR="0006459D" w:rsidRDefault="0006459D" w:rsidP="0006459D">
      <w:pPr>
        <w:rPr>
          <w:rFonts w:ascii="Arial" w:eastAsia="Times New Roman" w:hAnsi="Arial" w:cs="Arial"/>
          <w:b/>
          <w:bCs/>
          <w:color w:val="000000"/>
        </w:rPr>
      </w:pPr>
      <w:r>
        <w:rPr>
          <w:rFonts w:ascii="Arial" w:hAnsi="Arial" w:cs="Arial"/>
          <w:color w:val="000000"/>
        </w:rPr>
        <w:br w:type="page"/>
      </w:r>
    </w:p>
    <w:p w14:paraId="7E642E37" w14:textId="77777777" w:rsidR="0006459D" w:rsidRDefault="0006459D" w:rsidP="0006459D">
      <w:pPr>
        <w:pStyle w:val="Heading2"/>
        <w:rPr>
          <w:rFonts w:ascii="Arial" w:hAnsi="Arial" w:cs="Arial"/>
          <w:color w:val="000000"/>
          <w:sz w:val="24"/>
          <w:szCs w:val="24"/>
        </w:rPr>
      </w:pPr>
      <w:r>
        <w:rPr>
          <w:noProof/>
        </w:rPr>
        <w:lastRenderedPageBreak/>
        <w:drawing>
          <wp:anchor distT="0" distB="0" distL="114300" distR="114300" simplePos="0" relativeHeight="251663360" behindDoc="0" locked="0" layoutInCell="1" allowOverlap="1" wp14:anchorId="2E2F5AF6" wp14:editId="69C15B91">
            <wp:simplePos x="0" y="0"/>
            <wp:positionH relativeFrom="column">
              <wp:posOffset>0</wp:posOffset>
            </wp:positionH>
            <wp:positionV relativeFrom="paragraph">
              <wp:posOffset>311785</wp:posOffset>
            </wp:positionV>
            <wp:extent cx="5943600" cy="3382645"/>
            <wp:effectExtent l="0" t="0" r="0" b="8255"/>
            <wp:wrapTight wrapText="bothSides">
              <wp:wrapPolygon edited="0">
                <wp:start x="0" y="0"/>
                <wp:lineTo x="0" y="21531"/>
                <wp:lineTo x="21531" y="21531"/>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382645"/>
                    </a:xfrm>
                    <a:prstGeom prst="rect">
                      <a:avLst/>
                    </a:prstGeom>
                  </pic:spPr>
                </pic:pic>
              </a:graphicData>
            </a:graphic>
          </wp:anchor>
        </w:drawing>
      </w:r>
      <w:r>
        <w:rPr>
          <w:rFonts w:ascii="Arial" w:hAnsi="Arial" w:cs="Arial"/>
          <w:color w:val="000000"/>
          <w:sz w:val="24"/>
          <w:szCs w:val="24"/>
        </w:rPr>
        <w:t>Study start-up for industry sponsored clinical trials proceeds as follows:</w:t>
      </w:r>
    </w:p>
    <w:p w14:paraId="644DFC93" w14:textId="77777777" w:rsidR="0006459D" w:rsidRPr="00E71176" w:rsidRDefault="0006459D" w:rsidP="0006459D">
      <w:pPr>
        <w:pStyle w:val="Heading2"/>
        <w:rPr>
          <w:b w:val="0"/>
          <w:color w:val="000000"/>
          <w:sz w:val="24"/>
          <w:szCs w:val="24"/>
        </w:rPr>
      </w:pPr>
      <w:r w:rsidRPr="00E71176">
        <w:rPr>
          <w:b w:val="0"/>
          <w:color w:val="000000"/>
          <w:sz w:val="24"/>
          <w:szCs w:val="24"/>
        </w:rPr>
        <w:t xml:space="preserve">Please reach out to one of our team members to assist you with the services </w:t>
      </w:r>
      <w:r>
        <w:rPr>
          <w:b w:val="0"/>
          <w:color w:val="000000"/>
          <w:sz w:val="24"/>
          <w:szCs w:val="24"/>
        </w:rPr>
        <w:t xml:space="preserve">above </w:t>
      </w:r>
      <w:r w:rsidRPr="00E71176">
        <w:rPr>
          <w:b w:val="0"/>
          <w:color w:val="000000"/>
          <w:sz w:val="24"/>
          <w:szCs w:val="24"/>
        </w:rPr>
        <w:t>in blue.</w:t>
      </w:r>
      <w:r>
        <w:rPr>
          <w:b w:val="0"/>
          <w:color w:val="000000"/>
          <w:sz w:val="24"/>
          <w:szCs w:val="24"/>
        </w:rPr>
        <w:t xml:space="preserve">  Please note, the institutional review board (IRB) is a part of the Division of Research Regulatory Operations, discussed in section 3, below.</w:t>
      </w:r>
    </w:p>
    <w:p w14:paraId="1EDF7257" w14:textId="77777777" w:rsidR="0006459D" w:rsidRPr="007F1607" w:rsidRDefault="0006459D" w:rsidP="0006459D">
      <w:pPr>
        <w:pStyle w:val="Heading2"/>
        <w:rPr>
          <w:rFonts w:ascii="Arial" w:hAnsi="Arial" w:cs="Arial"/>
          <w:color w:val="000000"/>
          <w:sz w:val="24"/>
          <w:szCs w:val="24"/>
        </w:rPr>
      </w:pPr>
      <w:r w:rsidRPr="007F1607">
        <w:rPr>
          <w:rFonts w:ascii="Arial" w:hAnsi="Arial" w:cs="Arial"/>
          <w:color w:val="000000"/>
          <w:sz w:val="24"/>
          <w:szCs w:val="24"/>
        </w:rPr>
        <w:t>Contact us</w:t>
      </w:r>
    </w:p>
    <w:p w14:paraId="7D322C66" w14:textId="77777777" w:rsidR="0006459D" w:rsidRDefault="0006459D" w:rsidP="0006459D">
      <w:pPr>
        <w:pStyle w:val="NormalWeb"/>
        <w:spacing w:before="0" w:after="0"/>
        <w:rPr>
          <w:color w:val="000000"/>
        </w:rPr>
      </w:pPr>
      <w:r>
        <w:rPr>
          <w:rStyle w:val="Hyperlink"/>
          <w:b/>
          <w:bCs/>
          <w:color w:val="498001"/>
        </w:rPr>
        <w:t xml:space="preserve">Crista Brawley, </w:t>
      </w:r>
      <w:r>
        <w:rPr>
          <w:color w:val="000000"/>
        </w:rPr>
        <w:t>interim Director</w:t>
      </w:r>
      <w:r w:rsidRPr="007F1607">
        <w:rPr>
          <w:color w:val="000000"/>
        </w:rPr>
        <w:t>, Clinical Research Admi</w:t>
      </w:r>
      <w:r>
        <w:rPr>
          <w:color w:val="000000"/>
        </w:rPr>
        <w:t>nistration</w:t>
      </w:r>
      <w:r>
        <w:rPr>
          <w:color w:val="000000"/>
        </w:rPr>
        <w:br/>
        <w:t>Phone: (312) 942-7276</w:t>
      </w:r>
    </w:p>
    <w:p w14:paraId="08DE391F" w14:textId="77777777" w:rsidR="0006459D" w:rsidRPr="00F14115" w:rsidRDefault="00F14115" w:rsidP="0006459D">
      <w:pPr>
        <w:pStyle w:val="NoSpacing"/>
        <w:rPr>
          <w:rFonts w:ascii="Times New Roman" w:hAnsi="Times New Roman" w:cs="Times New Roman"/>
        </w:rPr>
      </w:pPr>
      <w:proofErr w:type="spellStart"/>
      <w:r w:rsidRPr="00F14115">
        <w:rPr>
          <w:rStyle w:val="Hyperlink"/>
          <w:rFonts w:ascii="Times New Roman" w:hAnsi="Times New Roman" w:cs="Times New Roman"/>
          <w:b/>
          <w:bCs/>
          <w:color w:val="498001"/>
        </w:rPr>
        <w:t>Tralissa</w:t>
      </w:r>
      <w:proofErr w:type="spellEnd"/>
      <w:r w:rsidRPr="00F14115">
        <w:rPr>
          <w:rStyle w:val="Hyperlink"/>
          <w:rFonts w:ascii="Times New Roman" w:hAnsi="Times New Roman" w:cs="Times New Roman"/>
          <w:b/>
          <w:bCs/>
          <w:color w:val="498001"/>
        </w:rPr>
        <w:t xml:space="preserve"> Morrow</w:t>
      </w:r>
      <w:r w:rsidR="0006459D" w:rsidRPr="00F14115">
        <w:rPr>
          <w:rFonts w:ascii="Times New Roman" w:hAnsi="Times New Roman" w:cs="Times New Roman"/>
        </w:rPr>
        <w:t>, Director, Research Revenue Cycle</w:t>
      </w:r>
    </w:p>
    <w:p w14:paraId="50421BAC" w14:textId="77777777" w:rsidR="0006459D" w:rsidRPr="00F14115" w:rsidRDefault="0006459D" w:rsidP="0006459D">
      <w:pPr>
        <w:pStyle w:val="NoSpacing"/>
        <w:rPr>
          <w:rFonts w:ascii="Times New Roman" w:hAnsi="Times New Roman" w:cs="Times New Roman"/>
        </w:rPr>
      </w:pPr>
      <w:r w:rsidRPr="00F14115">
        <w:rPr>
          <w:rFonts w:ascii="Times New Roman" w:hAnsi="Times New Roman" w:cs="Times New Roman"/>
        </w:rPr>
        <w:t>Phone: (312) 942-6541</w:t>
      </w:r>
    </w:p>
    <w:p w14:paraId="132C8548" w14:textId="77777777" w:rsidR="0006459D" w:rsidRPr="00440066" w:rsidRDefault="004D1871" w:rsidP="0006459D">
      <w:pPr>
        <w:pStyle w:val="NormalWeb"/>
        <w:spacing w:after="0" w:afterAutospacing="0"/>
        <w:contextualSpacing/>
        <w:rPr>
          <w:b/>
          <w:bCs/>
          <w:color w:val="498001"/>
          <w:u w:val="single"/>
        </w:rPr>
      </w:pPr>
      <w:hyperlink r:id="rId24" w:history="1">
        <w:proofErr w:type="spellStart"/>
        <w:r w:rsidR="0006459D">
          <w:rPr>
            <w:rStyle w:val="Hyperlink"/>
            <w:b/>
            <w:bCs/>
            <w:color w:val="498001"/>
          </w:rPr>
          <w:t>Deluiez</w:t>
        </w:r>
        <w:proofErr w:type="spellEnd"/>
      </w:hyperlink>
      <w:r w:rsidR="0006459D">
        <w:rPr>
          <w:rStyle w:val="Hyperlink"/>
          <w:b/>
          <w:bCs/>
          <w:color w:val="498001"/>
        </w:rPr>
        <w:t xml:space="preserve"> M. Taylor, MBA</w:t>
      </w:r>
      <w:r w:rsidR="00440066">
        <w:rPr>
          <w:rStyle w:val="Hyperlink"/>
          <w:b/>
          <w:bCs/>
          <w:color w:val="498001"/>
        </w:rPr>
        <w:t xml:space="preserve">, </w:t>
      </w:r>
      <w:proofErr w:type="spellStart"/>
      <w:r w:rsidR="0006459D">
        <w:rPr>
          <w:color w:val="000000"/>
        </w:rPr>
        <w:t>OnCore</w:t>
      </w:r>
      <w:proofErr w:type="spellEnd"/>
      <w:r w:rsidR="0006459D">
        <w:rPr>
          <w:color w:val="000000"/>
        </w:rPr>
        <w:t xml:space="preserve"> Trainer and Analyst</w:t>
      </w:r>
    </w:p>
    <w:p w14:paraId="2E01CEEF" w14:textId="77777777" w:rsidR="0006459D" w:rsidRDefault="0006459D" w:rsidP="0006459D">
      <w:pPr>
        <w:pStyle w:val="NormalWeb"/>
        <w:spacing w:after="0" w:afterAutospacing="0"/>
        <w:contextualSpacing/>
        <w:rPr>
          <w:color w:val="000000"/>
        </w:rPr>
      </w:pPr>
      <w:r w:rsidRPr="00E35BAE">
        <w:rPr>
          <w:color w:val="000000"/>
        </w:rPr>
        <w:t>Phone: (312) 942-3</w:t>
      </w:r>
      <w:r w:rsidRPr="000E6556">
        <w:rPr>
          <w:color w:val="000000"/>
        </w:rPr>
        <w:t>0</w:t>
      </w:r>
      <w:r>
        <w:rPr>
          <w:color w:val="000000"/>
        </w:rPr>
        <w:t>27</w:t>
      </w:r>
    </w:p>
    <w:p w14:paraId="166C6E02" w14:textId="77777777" w:rsidR="0006459D" w:rsidRPr="00863B05" w:rsidRDefault="004D1871" w:rsidP="00863B05">
      <w:pPr>
        <w:pStyle w:val="NormalWeb"/>
        <w:spacing w:before="0" w:after="0"/>
        <w:rPr>
          <w:color w:val="000000"/>
        </w:rPr>
      </w:pPr>
      <w:hyperlink r:id="rId25" w:history="1">
        <w:r w:rsidR="0006459D" w:rsidRPr="007F1607">
          <w:rPr>
            <w:rStyle w:val="Hyperlink"/>
            <w:b/>
            <w:bCs/>
            <w:color w:val="498001"/>
          </w:rPr>
          <w:t xml:space="preserve">Erin </w:t>
        </w:r>
        <w:proofErr w:type="spellStart"/>
        <w:r w:rsidR="0006459D" w:rsidRPr="007F1607">
          <w:rPr>
            <w:rStyle w:val="Hyperlink"/>
            <w:b/>
            <w:bCs/>
            <w:color w:val="498001"/>
          </w:rPr>
          <w:t>Kampschmidt</w:t>
        </w:r>
        <w:proofErr w:type="spellEnd"/>
        <w:r w:rsidR="0006459D" w:rsidRPr="007F1607">
          <w:rPr>
            <w:rStyle w:val="Hyperlink"/>
            <w:b/>
            <w:bCs/>
            <w:color w:val="498001"/>
          </w:rPr>
          <w:t>, JD, MA</w:t>
        </w:r>
      </w:hyperlink>
      <w:r w:rsidR="00440066">
        <w:rPr>
          <w:color w:val="000000"/>
        </w:rPr>
        <w:t>, Manager</w:t>
      </w:r>
      <w:r w:rsidR="0006459D" w:rsidRPr="007F1607">
        <w:rPr>
          <w:color w:val="000000"/>
        </w:rPr>
        <w:t>, Research Agreements</w:t>
      </w:r>
      <w:r w:rsidR="0006459D" w:rsidRPr="007F1607">
        <w:rPr>
          <w:color w:val="000000"/>
        </w:rPr>
        <w:br/>
        <w:t>Phone: (312) 942-3310</w:t>
      </w:r>
    </w:p>
    <w:p w14:paraId="58C50BA1" w14:textId="77777777" w:rsidR="0006459D" w:rsidRPr="00D93150" w:rsidRDefault="0006459D" w:rsidP="0006459D">
      <w:pPr>
        <w:rPr>
          <w:rFonts w:ascii="Times New Roman" w:eastAsia="Times New Roman" w:hAnsi="Times New Roman" w:cs="Times New Roman"/>
        </w:rPr>
      </w:pPr>
      <w:r>
        <w:rPr>
          <w:rFonts w:ascii="Times New Roman" w:eastAsia="Times New Roman" w:hAnsi="Times New Roman" w:cs="Times New Roman"/>
          <w:b/>
          <w:bCs/>
        </w:rPr>
        <w:t xml:space="preserve">2.  </w:t>
      </w:r>
      <w:hyperlink r:id="rId26" w:tooltip="The division assists inventors at Rush in disclosing, protecting, marketing and licensing intellectual property." w:history="1">
        <w:r w:rsidRPr="00D93150">
          <w:rPr>
            <w:rStyle w:val="Hyperlink"/>
            <w:rFonts w:ascii="Times New Roman" w:eastAsia="Times New Roman" w:hAnsi="Times New Roman" w:cs="Times New Roman"/>
            <w:b/>
            <w:bCs/>
          </w:rPr>
          <w:t>Division of Innovation &amp; Technology Transfer</w:t>
        </w:r>
      </w:hyperlink>
    </w:p>
    <w:p w14:paraId="1A5C1594" w14:textId="77777777" w:rsidR="0006459D" w:rsidRPr="00D93150" w:rsidRDefault="0006459D" w:rsidP="0006459D">
      <w:pPr>
        <w:spacing w:after="0" w:line="240" w:lineRule="auto"/>
        <w:rPr>
          <w:rFonts w:ascii="Times New Roman" w:hAnsi="Times New Roman" w:cs="Times New Roman"/>
          <w:b/>
        </w:rPr>
      </w:pPr>
      <w:r w:rsidRPr="00D93150">
        <w:rPr>
          <w:rFonts w:ascii="Times New Roman" w:hAnsi="Times New Roman" w:cs="Times New Roman"/>
        </w:rPr>
        <w:t>The Division of Innovation and Technology Transfer (I&amp;TT or “IP Office”) is responsible for managing the intellectual property assets generated by research and educatio</w:t>
      </w:r>
      <w:r>
        <w:rPr>
          <w:rFonts w:ascii="Times New Roman" w:hAnsi="Times New Roman" w:cs="Times New Roman"/>
        </w:rPr>
        <w:t>nal activities at Rush. The IP O</w:t>
      </w:r>
      <w:r w:rsidRPr="00D93150">
        <w:rPr>
          <w:rFonts w:ascii="Times New Roman" w:hAnsi="Times New Roman" w:cs="Times New Roman"/>
        </w:rPr>
        <w:t>ffice seeks to guide technologies through the various stages of the commercialization process by providing services that include evaluation, protection, marketing, and licensing of intellectual property.</w:t>
      </w:r>
    </w:p>
    <w:p w14:paraId="59B48C6E" w14:textId="77777777" w:rsidR="0006459D" w:rsidRPr="00D93150" w:rsidRDefault="0006459D" w:rsidP="0006459D">
      <w:pPr>
        <w:pStyle w:val="NormalWeb"/>
        <w:contextualSpacing/>
      </w:pPr>
      <w:r>
        <w:t>The IP O</w:t>
      </w:r>
      <w:r w:rsidRPr="00D93150">
        <w:t xml:space="preserve">ffice protects faculty interests while advancing discoveries toward commercial development. A high-performance team with a broad range of </w:t>
      </w:r>
      <w:r>
        <w:t xml:space="preserve">subject matter </w:t>
      </w:r>
      <w:r w:rsidRPr="00D93150">
        <w:t xml:space="preserve">expertise provides a </w:t>
      </w:r>
      <w:r w:rsidRPr="00D93150">
        <w:lastRenderedPageBreak/>
        <w:t>full suite of support services to ensure that Rush inventions reach t</w:t>
      </w:r>
      <w:r>
        <w:t>heir fullest potential. The IP O</w:t>
      </w:r>
      <w:r w:rsidRPr="00D93150">
        <w:t>ffice assists Rush faculty by:</w:t>
      </w:r>
    </w:p>
    <w:p w14:paraId="7E7C449A" w14:textId="77777777" w:rsidR="0006459D" w:rsidRPr="00D93150" w:rsidRDefault="0006459D" w:rsidP="0006459D">
      <w:pPr>
        <w:numPr>
          <w:ilvl w:val="0"/>
          <w:numId w:val="3"/>
        </w:numPr>
        <w:spacing w:before="100" w:beforeAutospacing="1" w:after="100" w:afterAutospacing="1" w:line="240" w:lineRule="auto"/>
        <w:rPr>
          <w:rFonts w:ascii="Times New Roman" w:hAnsi="Times New Roman" w:cs="Times New Roman"/>
        </w:rPr>
      </w:pPr>
      <w:r>
        <w:rPr>
          <w:rFonts w:ascii="Times New Roman" w:hAnsi="Times New Roman" w:cs="Times New Roman"/>
        </w:rPr>
        <w:t>e</w:t>
      </w:r>
      <w:r w:rsidRPr="00D93150">
        <w:rPr>
          <w:rFonts w:ascii="Times New Roman" w:hAnsi="Times New Roman" w:cs="Times New Roman"/>
        </w:rPr>
        <w:t xml:space="preserve">valuating research results and inventions for patentability and navigating it through the patenting process </w:t>
      </w:r>
    </w:p>
    <w:p w14:paraId="0060D6B0" w14:textId="77777777" w:rsidR="0006459D" w:rsidRPr="00D93150" w:rsidRDefault="0006459D" w:rsidP="0006459D">
      <w:pPr>
        <w:numPr>
          <w:ilvl w:val="0"/>
          <w:numId w:val="3"/>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protecting intellectual property while protecting academic priorities, interests and values</w:t>
      </w:r>
    </w:p>
    <w:p w14:paraId="1E18D277" w14:textId="77777777" w:rsidR="0006459D" w:rsidRPr="00D93150" w:rsidRDefault="0006459D" w:rsidP="0006459D">
      <w:pPr>
        <w:numPr>
          <w:ilvl w:val="0"/>
          <w:numId w:val="3"/>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effectively transferring discoveries and inventions from the laboratory into commercial development</w:t>
      </w:r>
    </w:p>
    <w:p w14:paraId="394EDF5F" w14:textId="77777777" w:rsidR="0006459D" w:rsidRPr="00D93150" w:rsidRDefault="0006459D" w:rsidP="0006459D">
      <w:pPr>
        <w:numPr>
          <w:ilvl w:val="0"/>
          <w:numId w:val="3"/>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helping form collaborations with industrial partners for new sources of research sponsorship</w:t>
      </w:r>
    </w:p>
    <w:p w14:paraId="21DC13F5" w14:textId="77777777" w:rsidR="0006459D" w:rsidRPr="00D93150" w:rsidRDefault="0006459D" w:rsidP="0006459D">
      <w:pPr>
        <w:numPr>
          <w:ilvl w:val="0"/>
          <w:numId w:val="3"/>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 xml:space="preserve">monitoring research and license agreements to ensure the development and commercialization of your technologies </w:t>
      </w:r>
    </w:p>
    <w:p w14:paraId="12F66CAF" w14:textId="77777777" w:rsidR="0006459D" w:rsidRPr="00D93150" w:rsidRDefault="0006459D" w:rsidP="0006459D">
      <w:pPr>
        <w:numPr>
          <w:ilvl w:val="0"/>
          <w:numId w:val="3"/>
        </w:numPr>
        <w:spacing w:before="100" w:beforeAutospacing="1" w:after="100" w:afterAutospacing="1" w:line="240" w:lineRule="auto"/>
        <w:rPr>
          <w:rFonts w:ascii="Times New Roman" w:hAnsi="Times New Roman" w:cs="Times New Roman"/>
        </w:rPr>
      </w:pPr>
      <w:r w:rsidRPr="00D93150">
        <w:rPr>
          <w:rFonts w:ascii="Times New Roman" w:hAnsi="Times New Roman" w:cs="Times New Roman"/>
        </w:rPr>
        <w:t>helping with startup formations by facilitating access to the entrepreneurial ecosystem that includes mentoring, incubators and accelerators as well as investor network</w:t>
      </w:r>
    </w:p>
    <w:p w14:paraId="12B41E6A" w14:textId="77777777" w:rsidR="0006459D" w:rsidRPr="00093A07" w:rsidRDefault="0006459D" w:rsidP="0006459D">
      <w:pPr>
        <w:spacing w:after="0" w:line="240" w:lineRule="auto"/>
        <w:rPr>
          <w:rFonts w:ascii="Times New Roman" w:hAnsi="Times New Roman" w:cs="Times New Roman"/>
        </w:rPr>
      </w:pPr>
      <w:r>
        <w:rPr>
          <w:rFonts w:ascii="Times New Roman" w:hAnsi="Times New Roman" w:cs="Times New Roman"/>
        </w:rPr>
        <w:t>The IP O</w:t>
      </w:r>
      <w:r w:rsidRPr="00D93150">
        <w:rPr>
          <w:rFonts w:ascii="Times New Roman" w:hAnsi="Times New Roman" w:cs="Times New Roman"/>
        </w:rPr>
        <w:t>ffice is passionate about its role at Rush and continues to endeavor to see Rush has a strong impact on the next generation of biomedical technologies that will improve patient</w:t>
      </w:r>
      <w:r>
        <w:rPr>
          <w:rFonts w:ascii="Times New Roman" w:hAnsi="Times New Roman" w:cs="Times New Roman"/>
        </w:rPr>
        <w:t>s’</w:t>
      </w:r>
      <w:r w:rsidRPr="00D93150">
        <w:rPr>
          <w:rFonts w:ascii="Times New Roman" w:hAnsi="Times New Roman" w:cs="Times New Roman"/>
        </w:rPr>
        <w:t xml:space="preserve"> lives.</w:t>
      </w:r>
    </w:p>
    <w:p w14:paraId="22FF7BC3" w14:textId="77777777" w:rsidR="007E0797" w:rsidRPr="007E0797" w:rsidRDefault="0006459D" w:rsidP="007E0797">
      <w:pPr>
        <w:pStyle w:val="Heading2"/>
        <w:rPr>
          <w:rFonts w:ascii="Arial" w:hAnsi="Arial" w:cs="Arial"/>
          <w:color w:val="000000"/>
          <w:sz w:val="24"/>
          <w:szCs w:val="24"/>
        </w:rPr>
      </w:pPr>
      <w:r w:rsidRPr="007F1607">
        <w:rPr>
          <w:rFonts w:ascii="Arial" w:hAnsi="Arial" w:cs="Arial"/>
          <w:color w:val="000000"/>
          <w:sz w:val="24"/>
          <w:szCs w:val="24"/>
        </w:rPr>
        <w:t>Contact us</w:t>
      </w:r>
    </w:p>
    <w:p w14:paraId="3E3BA49B" w14:textId="77777777" w:rsidR="007E0797" w:rsidRDefault="004D1871" w:rsidP="0006459D">
      <w:pPr>
        <w:pStyle w:val="NormalWeb"/>
        <w:spacing w:before="0" w:beforeAutospacing="0" w:after="0" w:afterAutospacing="0"/>
        <w:rPr>
          <w:color w:val="000000"/>
        </w:rPr>
      </w:pPr>
      <w:hyperlink r:id="rId27" w:history="1">
        <w:r w:rsidR="007E0797">
          <w:rPr>
            <w:rStyle w:val="Hyperlink"/>
            <w:b/>
            <w:bCs/>
            <w:color w:val="498001"/>
          </w:rPr>
          <w:t>Hiten Patel, PhD</w:t>
        </w:r>
      </w:hyperlink>
      <w:r w:rsidR="00440066">
        <w:rPr>
          <w:color w:val="000000"/>
        </w:rPr>
        <w:t xml:space="preserve">, </w:t>
      </w:r>
      <w:r w:rsidR="007E0797">
        <w:rPr>
          <w:color w:val="000000"/>
        </w:rPr>
        <w:t>Chief Product Officer</w:t>
      </w:r>
      <w:r w:rsidR="007E0797">
        <w:rPr>
          <w:color w:val="000000"/>
        </w:rPr>
        <w:br/>
        <w:t>Phone: (312) 942-1650</w:t>
      </w:r>
    </w:p>
    <w:p w14:paraId="1126B410" w14:textId="77777777" w:rsidR="0006459D" w:rsidRPr="003C5CE0" w:rsidRDefault="0006459D" w:rsidP="0006459D">
      <w:pPr>
        <w:pStyle w:val="NormalWeb"/>
        <w:spacing w:before="0" w:beforeAutospacing="0" w:after="0" w:afterAutospacing="0"/>
        <w:rPr>
          <w:b/>
          <w:bCs/>
        </w:rPr>
      </w:pPr>
    </w:p>
    <w:p w14:paraId="14D696EB" w14:textId="77777777" w:rsidR="0006459D" w:rsidRPr="00440066" w:rsidRDefault="004D1871" w:rsidP="0006459D">
      <w:pPr>
        <w:pStyle w:val="NormalWeb"/>
        <w:spacing w:after="0" w:afterAutospacing="0"/>
        <w:contextualSpacing/>
        <w:rPr>
          <w:b/>
          <w:bCs/>
          <w:color w:val="498001"/>
          <w:u w:val="single"/>
        </w:rPr>
      </w:pPr>
      <w:hyperlink r:id="rId28" w:history="1">
        <w:r w:rsidR="0006459D" w:rsidRPr="009E06B1">
          <w:rPr>
            <w:rStyle w:val="Hyperlink"/>
            <w:b/>
            <w:bCs/>
            <w:color w:val="498001"/>
          </w:rPr>
          <w:t xml:space="preserve">Bhaskar </w:t>
        </w:r>
        <w:proofErr w:type="spellStart"/>
        <w:r w:rsidR="0006459D" w:rsidRPr="009E06B1">
          <w:rPr>
            <w:rStyle w:val="Hyperlink"/>
            <w:b/>
            <w:bCs/>
            <w:color w:val="498001"/>
          </w:rPr>
          <w:t>Chetnani</w:t>
        </w:r>
        <w:proofErr w:type="spellEnd"/>
        <w:r w:rsidR="0006459D" w:rsidRPr="009E06B1">
          <w:rPr>
            <w:rStyle w:val="Hyperlink"/>
            <w:b/>
            <w:bCs/>
            <w:color w:val="498001"/>
          </w:rPr>
          <w:t>, PhD</w:t>
        </w:r>
      </w:hyperlink>
      <w:r w:rsidR="00440066">
        <w:rPr>
          <w:rStyle w:val="Hyperlink"/>
          <w:b/>
          <w:bCs/>
          <w:color w:val="498001"/>
        </w:rPr>
        <w:t xml:space="preserve">, </w:t>
      </w:r>
      <w:r w:rsidR="0006459D">
        <w:rPr>
          <w:color w:val="000000"/>
        </w:rPr>
        <w:t>I</w:t>
      </w:r>
      <w:r w:rsidR="0006459D" w:rsidRPr="009E06B1">
        <w:rPr>
          <w:color w:val="000000"/>
        </w:rPr>
        <w:t>ntellectual Property Specialist</w:t>
      </w:r>
    </w:p>
    <w:p w14:paraId="07686554" w14:textId="77777777" w:rsidR="0006459D" w:rsidRDefault="0006459D" w:rsidP="0006459D">
      <w:pPr>
        <w:pStyle w:val="NormalWeb"/>
        <w:spacing w:after="0" w:afterAutospacing="0"/>
        <w:contextualSpacing/>
        <w:rPr>
          <w:color w:val="000000"/>
        </w:rPr>
      </w:pPr>
      <w:r w:rsidRPr="00E35BAE">
        <w:rPr>
          <w:color w:val="000000"/>
        </w:rPr>
        <w:t xml:space="preserve">Phone: (312) </w:t>
      </w:r>
      <w:r>
        <w:rPr>
          <w:color w:val="000000"/>
        </w:rPr>
        <w:t>563</w:t>
      </w:r>
      <w:r w:rsidRPr="00E35BAE">
        <w:rPr>
          <w:color w:val="000000"/>
        </w:rPr>
        <w:t>-</w:t>
      </w:r>
      <w:r>
        <w:rPr>
          <w:color w:val="000000"/>
        </w:rPr>
        <w:t>2732</w:t>
      </w:r>
    </w:p>
    <w:p w14:paraId="4B040495" w14:textId="77777777" w:rsidR="0006459D" w:rsidRPr="00863B05" w:rsidRDefault="0006459D" w:rsidP="00863B05">
      <w:pPr>
        <w:rPr>
          <w:rFonts w:ascii="Times New Roman" w:eastAsia="Times New Roman" w:hAnsi="Times New Roman" w:cs="Times New Roman"/>
          <w:b/>
          <w:bCs/>
        </w:rPr>
      </w:pPr>
    </w:p>
    <w:p w14:paraId="7430A364" w14:textId="77777777" w:rsidR="0006459D" w:rsidRPr="00D93150" w:rsidRDefault="0006459D" w:rsidP="0006459D">
      <w:pPr>
        <w:pStyle w:val="NormalWeb"/>
        <w:spacing w:before="0" w:beforeAutospacing="0" w:after="0" w:afterAutospacing="0"/>
      </w:pPr>
      <w:r>
        <w:rPr>
          <w:b/>
          <w:bCs/>
        </w:rPr>
        <w:t xml:space="preserve">3.  </w:t>
      </w:r>
      <w:hyperlink r:id="rId29" w:history="1">
        <w:r w:rsidRPr="00D93150">
          <w:rPr>
            <w:rStyle w:val="Hyperlink"/>
            <w:b/>
            <w:bCs/>
          </w:rPr>
          <w:t>Division of Research Regulatory Operations</w:t>
        </w:r>
      </w:hyperlink>
      <w:r w:rsidRPr="00D93150">
        <w:tab/>
      </w:r>
    </w:p>
    <w:p w14:paraId="08F91650" w14:textId="77777777" w:rsidR="0006459D" w:rsidRPr="00D93150" w:rsidRDefault="0006459D" w:rsidP="0006459D">
      <w:pPr>
        <w:pStyle w:val="NormalWeb"/>
        <w:spacing w:before="0" w:beforeAutospacing="0" w:after="0" w:afterAutospacing="0"/>
      </w:pPr>
    </w:p>
    <w:p w14:paraId="56D9AC97" w14:textId="77777777" w:rsidR="0006459D" w:rsidRDefault="0006459D" w:rsidP="0006459D">
      <w:pPr>
        <w:pStyle w:val="NormalWeb"/>
        <w:spacing w:before="0" w:beforeAutospacing="0" w:after="0" w:afterAutospacing="0"/>
      </w:pPr>
      <w:r w:rsidRPr="00D93150">
        <w:t>The ORA supports a Division of Research Regulatory Operations (RRO) that has</w:t>
      </w:r>
      <w:r>
        <w:t xml:space="preserve"> </w:t>
      </w:r>
      <w:r w:rsidRPr="00D93150">
        <w:t xml:space="preserve">primary </w:t>
      </w:r>
      <w:r>
        <w:t xml:space="preserve">responsibility for stewarding Rush’s </w:t>
      </w:r>
      <w:r w:rsidRPr="00D93150">
        <w:t xml:space="preserve">regulatory responsibilities </w:t>
      </w:r>
      <w:r>
        <w:t xml:space="preserve">as imposed by </w:t>
      </w:r>
      <w:r w:rsidRPr="00D93150">
        <w:t>sponsors, oth</w:t>
      </w:r>
      <w:r>
        <w:t xml:space="preserve">er institutions, as well as </w:t>
      </w:r>
      <w:r w:rsidRPr="00D93150">
        <w:t>community, local</w:t>
      </w:r>
      <w:r>
        <w:t xml:space="preserve">, </w:t>
      </w:r>
      <w:r w:rsidRPr="00D93150">
        <w:t xml:space="preserve">and Federal </w:t>
      </w:r>
      <w:r>
        <w:t>g</w:t>
      </w:r>
      <w:r w:rsidRPr="00D93150">
        <w:t xml:space="preserve">overnment agencies.  </w:t>
      </w:r>
      <w:r>
        <w:t xml:space="preserve">The </w:t>
      </w:r>
      <w:r w:rsidR="00440066">
        <w:t>leader</w:t>
      </w:r>
      <w:r>
        <w:t xml:space="preserve"> of Research Regulatory Operations is Crista Brawley, Ph.D., Associate Vice President.  </w:t>
      </w:r>
      <w:r w:rsidRPr="00D93150">
        <w:t>The Division has responsibility to oversee the administrative effectiveness and responsiveness of regulatory committees at Rush including</w:t>
      </w:r>
      <w:r>
        <w:t xml:space="preserve">, among others, </w:t>
      </w:r>
      <w:r w:rsidRPr="00D93150">
        <w:t xml:space="preserve">the IRB, IACUC, DURC, </w:t>
      </w:r>
      <w:r>
        <w:t>IBC</w:t>
      </w:r>
      <w:r w:rsidRPr="00D93150">
        <w:t xml:space="preserve">, </w:t>
      </w:r>
      <w:r>
        <w:t xml:space="preserve">BHZD Committee, RSC, </w:t>
      </w:r>
      <w:r w:rsidRPr="00D93150">
        <w:t>and data safety monitoring activities.  Monitoring general laboratory safety is also within the p</w:t>
      </w:r>
      <w:r>
        <w:t>urview</w:t>
      </w:r>
      <w:r w:rsidRPr="00D93150">
        <w:t xml:space="preserve"> of the RRO division.  Rush’s </w:t>
      </w:r>
      <w:r>
        <w:t xml:space="preserve">Biological Safety </w:t>
      </w:r>
      <w:r w:rsidRPr="00D93150">
        <w:t xml:space="preserve">Officer is a member of the RRO division staff.  Additional details of the key RRO regulatory groups can be found </w:t>
      </w:r>
      <w:r>
        <w:t xml:space="preserve">below, </w:t>
      </w:r>
      <w:r w:rsidRPr="00D93150">
        <w:t>throughout this document</w:t>
      </w:r>
      <w:r>
        <w:t>,</w:t>
      </w:r>
      <w:r w:rsidRPr="00D93150">
        <w:t xml:space="preserve"> and at the hyperlink above.  </w:t>
      </w:r>
    </w:p>
    <w:p w14:paraId="77BEF92A" w14:textId="77777777" w:rsidR="0006459D" w:rsidRDefault="0006459D" w:rsidP="0006459D">
      <w:pPr>
        <w:spacing w:after="0" w:line="240" w:lineRule="auto"/>
        <w:rPr>
          <w:rFonts w:ascii="Times New Roman" w:eastAsia="Times New Roman" w:hAnsi="Times New Roman" w:cs="Times New Roman"/>
        </w:rPr>
      </w:pPr>
    </w:p>
    <w:p w14:paraId="7469B811" w14:textId="77777777" w:rsidR="0006459D" w:rsidRDefault="0006459D" w:rsidP="0006459D">
      <w:pPr>
        <w:spacing w:after="0" w:line="240" w:lineRule="auto"/>
        <w:rPr>
          <w:rFonts w:ascii="Times New Roman" w:eastAsia="Times New Roman" w:hAnsi="Times New Roman" w:cs="Times New Roman"/>
          <w:b/>
        </w:rPr>
      </w:pPr>
      <w:r w:rsidRPr="0018490D">
        <w:rPr>
          <w:rFonts w:ascii="Times New Roman" w:eastAsia="Times New Roman" w:hAnsi="Times New Roman" w:cs="Times New Roman"/>
          <w:b/>
        </w:rPr>
        <w:t>a. Institutional Review Board</w:t>
      </w:r>
    </w:p>
    <w:p w14:paraId="16C74F1A" w14:textId="77777777" w:rsidR="0006459D" w:rsidRPr="0071257F" w:rsidRDefault="0006459D" w:rsidP="0006459D">
      <w:pPr>
        <w:spacing w:after="0" w:line="240" w:lineRule="auto"/>
        <w:rPr>
          <w:rFonts w:ascii="Times New Roman" w:eastAsia="Times New Roman" w:hAnsi="Times New Roman" w:cs="Times New Roman"/>
        </w:rPr>
      </w:pPr>
      <w:r w:rsidRPr="0071257F">
        <w:rPr>
          <w:rFonts w:ascii="Times New Roman" w:eastAsia="Times New Roman" w:hAnsi="Times New Roman" w:cs="Times New Roman"/>
        </w:rPr>
        <w:t xml:space="preserve">The Rush University Medical Center IRB is an administrative body tasked with protecting the rights and welfare of human subjects research participants recruited to clinical research studies. The RUMC IRB has been AAHRPP accredited since 2012. It has 2 IRB committees that meet respectively every Monday and Wednesday. </w:t>
      </w:r>
    </w:p>
    <w:p w14:paraId="773253B6" w14:textId="77777777" w:rsidR="0006459D" w:rsidRDefault="0006459D" w:rsidP="0018490D">
      <w:pPr>
        <w:spacing w:after="0" w:line="240" w:lineRule="auto"/>
        <w:rPr>
          <w:rFonts w:ascii="Times New Roman" w:eastAsia="Times New Roman" w:hAnsi="Times New Roman" w:cs="Times New Roman"/>
          <w:b/>
          <w:bCs/>
        </w:rPr>
      </w:pPr>
    </w:p>
    <w:p w14:paraId="60C260F4" w14:textId="77777777" w:rsidR="00FA33D1" w:rsidRPr="0018490D" w:rsidRDefault="0018490D" w:rsidP="0018490D">
      <w:pPr>
        <w:spacing w:after="0" w:line="240" w:lineRule="auto"/>
        <w:rPr>
          <w:rFonts w:ascii="Times New Roman" w:eastAsia="Times New Roman" w:hAnsi="Times New Roman" w:cs="Times New Roman"/>
        </w:rPr>
      </w:pPr>
      <w:r>
        <w:rPr>
          <w:rFonts w:ascii="Times New Roman" w:hAnsi="Times New Roman"/>
          <w:b/>
        </w:rPr>
        <w:t xml:space="preserve">b. </w:t>
      </w:r>
      <w:r w:rsidR="00FA33D1" w:rsidRPr="0018490D">
        <w:rPr>
          <w:rFonts w:ascii="Times New Roman" w:hAnsi="Times New Roman"/>
          <w:b/>
        </w:rPr>
        <w:t>Biological Safety Program</w:t>
      </w:r>
    </w:p>
    <w:p w14:paraId="1C0E69F4" w14:textId="77777777" w:rsidR="00FA33D1" w:rsidRPr="00D93150" w:rsidRDefault="00FA33D1" w:rsidP="00EF577B">
      <w:pPr>
        <w:spacing w:after="0" w:line="240" w:lineRule="auto"/>
        <w:rPr>
          <w:rFonts w:ascii="Times New Roman" w:hAnsi="Times New Roman" w:cs="Times New Roman"/>
        </w:rPr>
      </w:pPr>
      <w:r w:rsidRPr="00D93150">
        <w:rPr>
          <w:rFonts w:ascii="Times New Roman" w:hAnsi="Times New Roman" w:cs="Times New Roman"/>
        </w:rPr>
        <w:t>Since 1997</w:t>
      </w:r>
      <w:r w:rsidRPr="00D93150">
        <w:rPr>
          <w:rFonts w:ascii="Times New Roman" w:hAnsi="Times New Roman" w:cs="Times New Roman"/>
          <w:b/>
        </w:rPr>
        <w:t xml:space="preserve">, </w:t>
      </w:r>
      <w:r w:rsidRPr="00D93150">
        <w:rPr>
          <w:rFonts w:ascii="Times New Roman" w:hAnsi="Times New Roman" w:cs="Times New Roman"/>
        </w:rPr>
        <w:t>Rush University Medical Center</w:t>
      </w:r>
      <w:r w:rsidRPr="00D93150">
        <w:rPr>
          <w:rFonts w:ascii="Times New Roman" w:hAnsi="Times New Roman" w:cs="Times New Roman"/>
          <w:b/>
        </w:rPr>
        <w:t xml:space="preserve"> </w:t>
      </w:r>
      <w:r w:rsidRPr="00D93150">
        <w:rPr>
          <w:rFonts w:ascii="Times New Roman" w:hAnsi="Times New Roman" w:cs="Times New Roman"/>
        </w:rPr>
        <w:t>has</w:t>
      </w:r>
      <w:r w:rsidRPr="00D93150">
        <w:rPr>
          <w:rFonts w:ascii="Times New Roman" w:hAnsi="Times New Roman" w:cs="Times New Roman"/>
          <w:b/>
        </w:rPr>
        <w:t xml:space="preserve"> </w:t>
      </w:r>
      <w:r w:rsidRPr="00D93150">
        <w:rPr>
          <w:rFonts w:ascii="Times New Roman" w:hAnsi="Times New Roman" w:cs="Times New Roman"/>
        </w:rPr>
        <w:t xml:space="preserve">operated an Institutional Biosafety Committee (IBC) to review all research activities involving recombinant or synthetic nucleic acids as required by the </w:t>
      </w:r>
      <w:r w:rsidRPr="00D93150">
        <w:rPr>
          <w:rFonts w:ascii="Times New Roman" w:hAnsi="Times New Roman" w:cs="Times New Roman"/>
          <w:i/>
        </w:rPr>
        <w:t>NIH Guidelines</w:t>
      </w:r>
      <w:r w:rsidRPr="00D93150">
        <w:rPr>
          <w:rFonts w:ascii="Times New Roman" w:hAnsi="Times New Roman" w:cs="Times New Roman"/>
        </w:rPr>
        <w:t xml:space="preserve"> </w:t>
      </w:r>
      <w:r w:rsidRPr="00D93150">
        <w:rPr>
          <w:rFonts w:ascii="Times New Roman" w:hAnsi="Times New Roman" w:cs="Times New Roman"/>
          <w:i/>
        </w:rPr>
        <w:t xml:space="preserve">for Research Involving Recombinant or Synthetic Nucleic Acid </w:t>
      </w:r>
      <w:r w:rsidRPr="00D93150">
        <w:rPr>
          <w:rFonts w:ascii="Times New Roman" w:hAnsi="Times New Roman" w:cs="Times New Roman"/>
          <w:i/>
        </w:rPr>
        <w:lastRenderedPageBreak/>
        <w:t>Molecules</w:t>
      </w:r>
      <w:r w:rsidRPr="00D93150">
        <w:rPr>
          <w:rFonts w:ascii="Times New Roman" w:hAnsi="Times New Roman" w:cs="Times New Roman"/>
        </w:rPr>
        <w:t xml:space="preserve"> (rev. 2016) and by university policy RA-IBC-001.  This 1</w:t>
      </w:r>
      <w:r w:rsidR="00F3274E">
        <w:rPr>
          <w:rFonts w:ascii="Times New Roman" w:hAnsi="Times New Roman" w:cs="Times New Roman"/>
        </w:rPr>
        <w:t>0</w:t>
      </w:r>
      <w:r w:rsidRPr="00D93150">
        <w:rPr>
          <w:rFonts w:ascii="Times New Roman" w:hAnsi="Times New Roman" w:cs="Times New Roman"/>
        </w:rPr>
        <w:t xml:space="preserve">-member committee chaired </w:t>
      </w:r>
      <w:r w:rsidRPr="00FA33D1">
        <w:rPr>
          <w:rFonts w:ascii="Times New Roman" w:hAnsi="Times New Roman" w:cs="Times New Roman"/>
        </w:rPr>
        <w:t>by Amarjit Virdi, Ph.D. has cross-representation from the Institutional Animal Care and Use Committee (IACUC) and from the</w:t>
      </w:r>
      <w:r w:rsidR="00F71633">
        <w:rPr>
          <w:rFonts w:ascii="Times New Roman" w:hAnsi="Times New Roman" w:cs="Times New Roman"/>
        </w:rPr>
        <w:t xml:space="preserve"> Dual-Use Research of Concern (DURC) and Biohazard (BHZD) Committees</w:t>
      </w:r>
      <w:r w:rsidRPr="00FA33D1">
        <w:rPr>
          <w:rFonts w:ascii="Times New Roman" w:hAnsi="Times New Roman" w:cs="Times New Roman"/>
        </w:rPr>
        <w:t>.  Committee members include faculty from the departments</w:t>
      </w:r>
      <w:r w:rsidR="00F71633">
        <w:rPr>
          <w:rFonts w:ascii="Times New Roman" w:hAnsi="Times New Roman" w:cs="Times New Roman"/>
        </w:rPr>
        <w:t xml:space="preserve"> </w:t>
      </w:r>
      <w:r w:rsidRPr="00FA33D1">
        <w:rPr>
          <w:rFonts w:ascii="Times New Roman" w:hAnsi="Times New Roman" w:cs="Times New Roman"/>
        </w:rPr>
        <w:t>of</w:t>
      </w:r>
      <w:r w:rsidR="00C376FE">
        <w:rPr>
          <w:rFonts w:ascii="Times New Roman" w:hAnsi="Times New Roman" w:cs="Times New Roman"/>
        </w:rPr>
        <w:t xml:space="preserve"> Microbial Pathogens and Immunity</w:t>
      </w:r>
      <w:r w:rsidRPr="00FA33D1">
        <w:rPr>
          <w:rFonts w:ascii="Times New Roman" w:hAnsi="Times New Roman" w:cs="Times New Roman"/>
        </w:rPr>
        <w:t xml:space="preserve">, </w:t>
      </w:r>
      <w:r w:rsidR="00F71633">
        <w:rPr>
          <w:rFonts w:ascii="Times New Roman" w:hAnsi="Times New Roman" w:cs="Times New Roman"/>
        </w:rPr>
        <w:t>Cell and Molecular Medicine</w:t>
      </w:r>
      <w:r w:rsidRPr="00FA33D1">
        <w:rPr>
          <w:rFonts w:ascii="Times New Roman" w:hAnsi="Times New Roman" w:cs="Times New Roman"/>
        </w:rPr>
        <w:t>, and the Divisions of Gastroenterology and Infectious Diseases</w:t>
      </w:r>
      <w:r w:rsidR="00F71633">
        <w:rPr>
          <w:rFonts w:ascii="Times New Roman" w:hAnsi="Times New Roman" w:cs="Times New Roman"/>
        </w:rPr>
        <w:t>.  Other members include</w:t>
      </w:r>
      <w:r w:rsidR="00AC59CA">
        <w:rPr>
          <w:rFonts w:ascii="Times New Roman" w:hAnsi="Times New Roman" w:cs="Times New Roman"/>
        </w:rPr>
        <w:t xml:space="preserve"> the Biological Safety Officer</w:t>
      </w:r>
      <w:r w:rsidR="003D3CF1">
        <w:rPr>
          <w:rFonts w:ascii="Times New Roman" w:hAnsi="Times New Roman" w:cs="Times New Roman"/>
        </w:rPr>
        <w:t xml:space="preserve"> (BSO)</w:t>
      </w:r>
      <w:r w:rsidR="00AC59CA">
        <w:rPr>
          <w:rFonts w:ascii="Times New Roman" w:hAnsi="Times New Roman" w:cs="Times New Roman"/>
        </w:rPr>
        <w:t>,</w:t>
      </w:r>
      <w:r w:rsidR="00F71633">
        <w:rPr>
          <w:rFonts w:ascii="Times New Roman" w:hAnsi="Times New Roman" w:cs="Times New Roman"/>
        </w:rPr>
        <w:t xml:space="preserve"> </w:t>
      </w:r>
      <w:r w:rsidRPr="00FA33D1">
        <w:rPr>
          <w:rFonts w:ascii="Times New Roman" w:hAnsi="Times New Roman" w:cs="Times New Roman"/>
        </w:rPr>
        <w:t>representatives of hospital Infection Control and the Office of Research Compliance</w:t>
      </w:r>
      <w:r w:rsidR="00AC59CA">
        <w:rPr>
          <w:rFonts w:ascii="Times New Roman" w:hAnsi="Times New Roman" w:cs="Times New Roman"/>
        </w:rPr>
        <w:t>,</w:t>
      </w:r>
      <w:r w:rsidR="00F71633">
        <w:rPr>
          <w:rFonts w:ascii="Times New Roman" w:hAnsi="Times New Roman" w:cs="Times New Roman"/>
        </w:rPr>
        <w:t xml:space="preserve"> as well as two community members who are unaffiliated with Rush</w:t>
      </w:r>
      <w:r w:rsidRPr="00FA33D1">
        <w:rPr>
          <w:rFonts w:ascii="Times New Roman" w:hAnsi="Times New Roman" w:cs="Times New Roman"/>
        </w:rPr>
        <w:t>.  IBC business is conducted in standing monthly convened meetings.  The</w:t>
      </w:r>
      <w:r w:rsidR="003D3CF1">
        <w:rPr>
          <w:rFonts w:ascii="Times New Roman" w:hAnsi="Times New Roman" w:cs="Times New Roman"/>
        </w:rPr>
        <w:t xml:space="preserve"> Biological Safety Officer</w:t>
      </w:r>
      <w:r w:rsidRPr="00FA33D1">
        <w:rPr>
          <w:rFonts w:ascii="Times New Roman" w:hAnsi="Times New Roman" w:cs="Times New Roman"/>
        </w:rPr>
        <w:t xml:space="preserve">, Ed R. Blazek, Ph.D., SM (NRCM) pre-reviews applications to assist the investigator prior to official review by the full committee, reviews literature relevant to applications in service to the IBC, and schedules the agenda of the IBC.  </w:t>
      </w:r>
      <w:r w:rsidR="00F3274E">
        <w:rPr>
          <w:rFonts w:ascii="Times New Roman" w:hAnsi="Times New Roman" w:cs="Times New Roman"/>
        </w:rPr>
        <w:t xml:space="preserve">Applications are accepted online via the Rush Research Portal, minimizing redundant data entry by the investigator.  </w:t>
      </w:r>
      <w:r w:rsidRPr="00FA33D1">
        <w:rPr>
          <w:rFonts w:ascii="Times New Roman" w:hAnsi="Times New Roman" w:cs="Times New Roman"/>
        </w:rPr>
        <w:t xml:space="preserve">The IBC maintains a database of approved programs as well as an informative web site, and </w:t>
      </w:r>
      <w:r w:rsidR="00F71633">
        <w:rPr>
          <w:rFonts w:ascii="Times New Roman" w:hAnsi="Times New Roman" w:cs="Times New Roman"/>
        </w:rPr>
        <w:t xml:space="preserve">annually updates its registration with </w:t>
      </w:r>
      <w:r w:rsidRPr="00FA33D1">
        <w:rPr>
          <w:rFonts w:ascii="Times New Roman" w:hAnsi="Times New Roman" w:cs="Times New Roman"/>
        </w:rPr>
        <w:t>the NIH Office of Science Policy.  A mandatory web-based Biosafety Training Program for investigators and their laboratory personnel</w:t>
      </w:r>
      <w:r w:rsidR="0009690C">
        <w:rPr>
          <w:rFonts w:ascii="Times New Roman" w:hAnsi="Times New Roman" w:cs="Times New Roman"/>
        </w:rPr>
        <w:t>, gene transfer clinical coordinators, and IBC members</w:t>
      </w:r>
      <w:r w:rsidR="00AC59CA">
        <w:rPr>
          <w:rFonts w:ascii="Times New Roman" w:hAnsi="Times New Roman" w:cs="Times New Roman"/>
        </w:rPr>
        <w:t xml:space="preserve"> </w:t>
      </w:r>
      <w:r w:rsidRPr="00FA33D1">
        <w:rPr>
          <w:rFonts w:ascii="Times New Roman" w:hAnsi="Times New Roman" w:cs="Times New Roman"/>
        </w:rPr>
        <w:t xml:space="preserve">has been </w:t>
      </w:r>
      <w:r w:rsidRPr="00D93150">
        <w:rPr>
          <w:rFonts w:ascii="Times New Roman" w:hAnsi="Times New Roman" w:cs="Times New Roman"/>
        </w:rPr>
        <w:t xml:space="preserve">established.  Investigators or their designees are </w:t>
      </w:r>
      <w:r w:rsidR="00F3274E">
        <w:rPr>
          <w:rFonts w:ascii="Times New Roman" w:hAnsi="Times New Roman" w:cs="Times New Roman"/>
        </w:rPr>
        <w:t>periodically re</w:t>
      </w:r>
      <w:r w:rsidRPr="00D93150">
        <w:rPr>
          <w:rFonts w:ascii="Times New Roman" w:hAnsi="Times New Roman" w:cs="Times New Roman"/>
        </w:rPr>
        <w:t>trained</w:t>
      </w:r>
      <w:r w:rsidR="00F3274E">
        <w:rPr>
          <w:rFonts w:ascii="Times New Roman" w:hAnsi="Times New Roman" w:cs="Times New Roman"/>
        </w:rPr>
        <w:t xml:space="preserve"> as required by law</w:t>
      </w:r>
      <w:r w:rsidRPr="00D93150">
        <w:rPr>
          <w:rFonts w:ascii="Times New Roman" w:hAnsi="Times New Roman" w:cs="Times New Roman"/>
        </w:rPr>
        <w:t xml:space="preserve"> in the shipping of dangerous materials</w:t>
      </w:r>
      <w:r w:rsidR="00F3274E">
        <w:rPr>
          <w:rFonts w:ascii="Times New Roman" w:hAnsi="Times New Roman" w:cs="Times New Roman"/>
        </w:rPr>
        <w:t>.</w:t>
      </w:r>
      <w:r w:rsidRPr="00D93150">
        <w:rPr>
          <w:rFonts w:ascii="Times New Roman" w:hAnsi="Times New Roman" w:cs="Times New Roman"/>
        </w:rPr>
        <w:t xml:space="preserve">  </w:t>
      </w:r>
      <w:r w:rsidR="0009690C">
        <w:rPr>
          <w:rFonts w:ascii="Times New Roman" w:hAnsi="Times New Roman" w:cs="Times New Roman"/>
        </w:rPr>
        <w:t>All a</w:t>
      </w:r>
      <w:r w:rsidRPr="00D93150">
        <w:rPr>
          <w:rFonts w:ascii="Times New Roman" w:hAnsi="Times New Roman" w:cs="Times New Roman"/>
        </w:rPr>
        <w:t xml:space="preserve">pproved programs are subject to </w:t>
      </w:r>
      <w:r w:rsidR="0009690C">
        <w:rPr>
          <w:rFonts w:ascii="Times New Roman" w:hAnsi="Times New Roman" w:cs="Times New Roman"/>
        </w:rPr>
        <w:t xml:space="preserve">a </w:t>
      </w:r>
      <w:r w:rsidRPr="00D93150">
        <w:rPr>
          <w:rFonts w:ascii="Times New Roman" w:hAnsi="Times New Roman" w:cs="Times New Roman"/>
        </w:rPr>
        <w:t>formal amendment process for all substantive changes</w:t>
      </w:r>
      <w:r w:rsidR="0009690C">
        <w:rPr>
          <w:rFonts w:ascii="Times New Roman" w:hAnsi="Times New Roman" w:cs="Times New Roman"/>
        </w:rPr>
        <w:t>, and clinical programs receive annual continuing review</w:t>
      </w:r>
      <w:r w:rsidRPr="00D93150">
        <w:rPr>
          <w:rFonts w:ascii="Times New Roman" w:hAnsi="Times New Roman" w:cs="Times New Roman"/>
        </w:rPr>
        <w:t xml:space="preserve">. All laboratories of IBC-approved programs are inspected initially and periodically by the BSO.  </w:t>
      </w:r>
    </w:p>
    <w:p w14:paraId="70036C09" w14:textId="77777777" w:rsidR="00A575A0" w:rsidRPr="00D93150" w:rsidRDefault="00A575A0" w:rsidP="00FA33D1">
      <w:pPr>
        <w:spacing w:line="240" w:lineRule="auto"/>
        <w:rPr>
          <w:rFonts w:ascii="Times New Roman" w:hAnsi="Times New Roman" w:cs="Times New Roman"/>
          <w:b/>
        </w:rPr>
      </w:pPr>
    </w:p>
    <w:p w14:paraId="4E549087" w14:textId="77777777" w:rsidR="00FA33D1" w:rsidRPr="00D93150" w:rsidRDefault="00A575A0" w:rsidP="00FA33D1">
      <w:pPr>
        <w:spacing w:line="240" w:lineRule="auto"/>
        <w:contextualSpacing/>
        <w:rPr>
          <w:rFonts w:ascii="Times New Roman" w:hAnsi="Times New Roman" w:cs="Times New Roman"/>
          <w:b/>
        </w:rPr>
      </w:pPr>
      <w:r>
        <w:rPr>
          <w:rFonts w:ascii="Times New Roman" w:hAnsi="Times New Roman" w:cs="Times New Roman"/>
          <w:b/>
        </w:rPr>
        <w:t>b. Dual Use Research of Concern (</w:t>
      </w:r>
      <w:r w:rsidRPr="00D93150">
        <w:rPr>
          <w:rFonts w:ascii="Times New Roman" w:hAnsi="Times New Roman" w:cs="Times New Roman"/>
          <w:b/>
        </w:rPr>
        <w:t>DURC</w:t>
      </w:r>
      <w:r>
        <w:rPr>
          <w:rFonts w:ascii="Times New Roman" w:hAnsi="Times New Roman" w:cs="Times New Roman"/>
          <w:b/>
        </w:rPr>
        <w:t>)</w:t>
      </w:r>
      <w:r w:rsidRPr="00D93150">
        <w:rPr>
          <w:rFonts w:ascii="Times New Roman" w:hAnsi="Times New Roman" w:cs="Times New Roman"/>
          <w:b/>
        </w:rPr>
        <w:t xml:space="preserve"> and Biohazard Committees</w:t>
      </w:r>
    </w:p>
    <w:p w14:paraId="1D395D3E" w14:textId="77777777" w:rsidR="00FA33D1" w:rsidRDefault="00FA33D1" w:rsidP="00FA33D1">
      <w:pPr>
        <w:spacing w:line="240" w:lineRule="auto"/>
        <w:contextualSpacing/>
        <w:rPr>
          <w:rFonts w:ascii="Times New Roman" w:hAnsi="Times New Roman" w:cs="Times New Roman"/>
        </w:rPr>
      </w:pPr>
      <w:r w:rsidRPr="00D93150">
        <w:rPr>
          <w:rFonts w:ascii="Times New Roman" w:hAnsi="Times New Roman" w:cs="Times New Roman"/>
        </w:rPr>
        <w:t xml:space="preserve">Rush University Medical Center is in compliance with the </w:t>
      </w:r>
      <w:r w:rsidRPr="00D93150">
        <w:rPr>
          <w:rFonts w:ascii="Times New Roman" w:hAnsi="Times New Roman" w:cs="Times New Roman"/>
          <w:i/>
        </w:rPr>
        <w:t xml:space="preserve">United States Governmental Policy for Institutional Oversight of Life Sciences Dual Use Research of Concern.  </w:t>
      </w:r>
      <w:r w:rsidRPr="00D93150">
        <w:rPr>
          <w:rFonts w:ascii="Times New Roman" w:hAnsi="Times New Roman" w:cs="Times New Roman"/>
        </w:rPr>
        <w:t xml:space="preserve">This policy governs all research performed with any quantity of 14 specific pathogens and one toxin,  requiring the </w:t>
      </w:r>
      <w:r w:rsidRPr="00D93150">
        <w:rPr>
          <w:rFonts w:ascii="Times New Roman" w:hAnsi="Times New Roman" w:cs="Times New Roman"/>
          <w:i/>
        </w:rPr>
        <w:t xml:space="preserve">institutional </w:t>
      </w:r>
      <w:r w:rsidRPr="00D93150">
        <w:rPr>
          <w:rFonts w:ascii="Times New Roman" w:hAnsi="Times New Roman" w:cs="Times New Roman"/>
        </w:rPr>
        <w:t>review of such research to determine whether a risk mitigation plan is needed to minimize the chance that the research will be misapplied.  If the research meets these criteria, the risk mitigation plan must be approved and enforced.   Under its approved institutional policy RA-DURCBHZD-001,  Rush has established the required Institutional Review Entity (IRE) called the DURC Committee, and has named an Institutional Contact for Dual-Use Resea</w:t>
      </w:r>
      <w:r w:rsidR="00E7145C">
        <w:rPr>
          <w:rFonts w:ascii="Times New Roman" w:hAnsi="Times New Roman" w:cs="Times New Roman"/>
        </w:rPr>
        <w:t>rch (ICDUR, Brett Williams, M.D.</w:t>
      </w:r>
      <w:r w:rsidRPr="00D93150">
        <w:rPr>
          <w:rFonts w:ascii="Times New Roman" w:hAnsi="Times New Roman" w:cs="Times New Roman"/>
        </w:rPr>
        <w:t>), who also chairs the committee.  The DURC Committee will convene quarterly to review new potential DURC research and do annual continuing review of previously-approved projects. The DURC Committee has determined that no current research at Rush meets the DURC criteria to require approval of a risk mitigation plan.</w:t>
      </w:r>
      <w:r w:rsidR="007A0BD8">
        <w:rPr>
          <w:rFonts w:ascii="Times New Roman" w:hAnsi="Times New Roman" w:cs="Times New Roman"/>
        </w:rPr>
        <w:t xml:space="preserve">  </w:t>
      </w:r>
      <w:r w:rsidRPr="00D93150">
        <w:rPr>
          <w:rFonts w:ascii="Times New Roman" w:hAnsi="Times New Roman" w:cs="Times New Roman"/>
        </w:rPr>
        <w:t xml:space="preserve">To oversee biological and/or biochemical hazards that do not meet the DURC criteria and also do </w:t>
      </w:r>
      <w:r w:rsidRPr="00D93150">
        <w:rPr>
          <w:rFonts w:ascii="Times New Roman" w:hAnsi="Times New Roman" w:cs="Times New Roman"/>
          <w:i/>
        </w:rPr>
        <w:t xml:space="preserve">not </w:t>
      </w:r>
      <w:r w:rsidRPr="00D93150">
        <w:rPr>
          <w:rFonts w:ascii="Times New Roman" w:hAnsi="Times New Roman" w:cs="Times New Roman"/>
        </w:rPr>
        <w:t xml:space="preserve">involve recombinant or synthetic nucleic acids and therefore do not require oversight by an Institutional Biosafety Committee (IBC) according to </w:t>
      </w:r>
      <w:r w:rsidRPr="00D93150">
        <w:rPr>
          <w:rFonts w:ascii="Times New Roman" w:hAnsi="Times New Roman" w:cs="Times New Roman"/>
          <w:i/>
        </w:rPr>
        <w:t>The NIH Guidelines for Research Involving Recombinant and/or Synthetic Nucleic Acid Molecule</w:t>
      </w:r>
      <w:r w:rsidR="003D3CF1">
        <w:rPr>
          <w:rFonts w:ascii="Times New Roman" w:hAnsi="Times New Roman" w:cs="Times New Roman"/>
          <w:i/>
        </w:rPr>
        <w:t>s</w:t>
      </w:r>
      <w:r w:rsidRPr="00D93150">
        <w:rPr>
          <w:rFonts w:ascii="Times New Roman" w:hAnsi="Times New Roman" w:cs="Times New Roman"/>
          <w:i/>
        </w:rPr>
        <w:t xml:space="preserve"> (</w:t>
      </w:r>
      <w:r w:rsidR="003D3CF1">
        <w:rPr>
          <w:rFonts w:ascii="Times New Roman" w:hAnsi="Times New Roman" w:cs="Times New Roman"/>
          <w:i/>
        </w:rPr>
        <w:t xml:space="preserve">rev. </w:t>
      </w:r>
      <w:r w:rsidRPr="00D93150">
        <w:rPr>
          <w:rFonts w:ascii="Times New Roman" w:hAnsi="Times New Roman" w:cs="Times New Roman"/>
          <w:i/>
        </w:rPr>
        <w:t>201</w:t>
      </w:r>
      <w:r w:rsidR="00E02722">
        <w:rPr>
          <w:rFonts w:ascii="Times New Roman" w:hAnsi="Times New Roman" w:cs="Times New Roman"/>
          <w:i/>
        </w:rPr>
        <w:t>9</w:t>
      </w:r>
      <w:r w:rsidRPr="00D93150">
        <w:rPr>
          <w:rFonts w:ascii="Times New Roman" w:hAnsi="Times New Roman" w:cs="Times New Roman"/>
          <w:i/>
        </w:rPr>
        <w:t xml:space="preserve">), </w:t>
      </w:r>
      <w:r w:rsidRPr="00D93150">
        <w:rPr>
          <w:rFonts w:ascii="Times New Roman" w:hAnsi="Times New Roman" w:cs="Times New Roman"/>
        </w:rPr>
        <w:t>the same membership of the DURC Committee will constitute a Biohazard Committee.  This committee will convene monthly, or as necessary, and will review and evaluate the safety of research projects that use human or animal pathogens, exempt quantities of Select Agents</w:t>
      </w:r>
      <w:r w:rsidR="00A6202C">
        <w:rPr>
          <w:rFonts w:ascii="Times New Roman" w:hAnsi="Times New Roman" w:cs="Times New Roman"/>
        </w:rPr>
        <w:t xml:space="preserve"> and other toxins</w:t>
      </w:r>
      <w:r w:rsidRPr="00D93150">
        <w:rPr>
          <w:rFonts w:ascii="Times New Roman" w:hAnsi="Times New Roman" w:cs="Times New Roman"/>
        </w:rPr>
        <w:t xml:space="preserve">, the Parkinson’s syndrome-inducing prodrug, </w:t>
      </w:r>
      <w:r w:rsidRPr="00D93150">
        <w:rPr>
          <w:rStyle w:val="st1"/>
          <w:rFonts w:ascii="Times New Roman" w:hAnsi="Times New Roman" w:cs="Times New Roman"/>
          <w:lang w:val="en"/>
        </w:rPr>
        <w:t>1-methyl-4-phenyl-1,2,3,6-tetrahydropyridine</w:t>
      </w:r>
      <w:r w:rsidRPr="00D93150">
        <w:rPr>
          <w:rFonts w:ascii="Times New Roman" w:hAnsi="Times New Roman" w:cs="Times New Roman"/>
        </w:rPr>
        <w:t xml:space="preserve"> (MPTP),  nanoparticle preparations, and new, potentially biohazar</w:t>
      </w:r>
      <w:r w:rsidR="00276F02">
        <w:rPr>
          <w:rFonts w:ascii="Times New Roman" w:hAnsi="Times New Roman" w:cs="Times New Roman"/>
        </w:rPr>
        <w:t xml:space="preserve">dous agents </w:t>
      </w:r>
      <w:r w:rsidRPr="00D93150">
        <w:rPr>
          <w:rFonts w:ascii="Times New Roman" w:hAnsi="Times New Roman" w:cs="Times New Roman"/>
        </w:rPr>
        <w:t>that may be developed.</w:t>
      </w:r>
    </w:p>
    <w:p w14:paraId="3CBAD0F7" w14:textId="77777777" w:rsidR="00863B05" w:rsidRDefault="00863B05" w:rsidP="00FA33D1">
      <w:pPr>
        <w:spacing w:line="240" w:lineRule="auto"/>
        <w:contextualSpacing/>
        <w:rPr>
          <w:rFonts w:ascii="Times New Roman" w:hAnsi="Times New Roman" w:cs="Times New Roman"/>
        </w:rPr>
      </w:pPr>
    </w:p>
    <w:p w14:paraId="65EF6B78" w14:textId="77777777" w:rsidR="00B466EB" w:rsidRPr="00D93150" w:rsidRDefault="00B466EB" w:rsidP="00FA33D1">
      <w:pPr>
        <w:spacing w:line="240" w:lineRule="auto"/>
        <w:contextualSpacing/>
        <w:rPr>
          <w:rFonts w:ascii="Times New Roman" w:hAnsi="Times New Roman" w:cs="Times New Roman"/>
          <w:b/>
        </w:rPr>
      </w:pPr>
    </w:p>
    <w:p w14:paraId="2CFACF55" w14:textId="77777777" w:rsidR="00B466EB" w:rsidRPr="00D93150" w:rsidRDefault="0018490D" w:rsidP="00B466EB">
      <w:pPr>
        <w:spacing w:after="0" w:line="240" w:lineRule="auto"/>
        <w:rPr>
          <w:rFonts w:ascii="Times New Roman" w:hAnsi="Times New Roman" w:cs="Times New Roman"/>
          <w:b/>
        </w:rPr>
      </w:pPr>
      <w:r>
        <w:rPr>
          <w:rFonts w:ascii="Times New Roman" w:hAnsi="Times New Roman" w:cs="Times New Roman"/>
          <w:b/>
        </w:rPr>
        <w:t xml:space="preserve">c. </w:t>
      </w:r>
      <w:r w:rsidR="00B466EB" w:rsidRPr="00D93150">
        <w:rPr>
          <w:rFonts w:ascii="Times New Roman" w:hAnsi="Times New Roman" w:cs="Times New Roman"/>
          <w:b/>
        </w:rPr>
        <w:t>Radiation Safety Program</w:t>
      </w:r>
    </w:p>
    <w:p w14:paraId="2CF0C992" w14:textId="77777777" w:rsidR="00FA33D1" w:rsidRPr="00EF577B" w:rsidRDefault="00B466EB" w:rsidP="00EF577B">
      <w:pPr>
        <w:spacing w:after="0" w:line="240" w:lineRule="auto"/>
        <w:rPr>
          <w:rFonts w:ascii="Times New Roman" w:hAnsi="Times New Roman" w:cs="Times New Roman"/>
        </w:rPr>
      </w:pPr>
      <w:r w:rsidRPr="00D93150">
        <w:rPr>
          <w:rFonts w:ascii="Times New Roman" w:hAnsi="Times New Roman" w:cs="Times New Roman"/>
        </w:rPr>
        <w:t>Rush University Medical Center has a Radiation Safety Program under the direction of Radiation Safety Officer (</w:t>
      </w:r>
      <w:r w:rsidRPr="00EF577B">
        <w:rPr>
          <w:rFonts w:ascii="Times New Roman" w:hAnsi="Times New Roman" w:cs="Times New Roman"/>
        </w:rPr>
        <w:t xml:space="preserve">RSO) </w:t>
      </w:r>
      <w:r>
        <w:rPr>
          <w:rFonts w:ascii="Times New Roman" w:hAnsi="Times New Roman" w:cs="Times New Roman"/>
        </w:rPr>
        <w:t>William White</w:t>
      </w:r>
      <w:r w:rsidRPr="00EF577B">
        <w:rPr>
          <w:rFonts w:ascii="Times New Roman" w:hAnsi="Times New Roman" w:cs="Times New Roman"/>
        </w:rPr>
        <w:t>.  A broad-</w:t>
      </w:r>
      <w:r w:rsidR="000C3D59">
        <w:rPr>
          <w:rFonts w:ascii="Times New Roman" w:hAnsi="Times New Roman" w:cs="Times New Roman"/>
        </w:rPr>
        <w:t>scope</w:t>
      </w:r>
      <w:r w:rsidRPr="00EF577B">
        <w:rPr>
          <w:rFonts w:ascii="Times New Roman" w:hAnsi="Times New Roman" w:cs="Times New Roman"/>
        </w:rPr>
        <w:t xml:space="preserve"> Radiation Safety Committee (RSC), as required by the State of Illinois, is chaired by Mark Supanich, Ph.D.  All routine clinical and </w:t>
      </w:r>
      <w:r w:rsidRPr="00EF577B">
        <w:rPr>
          <w:rFonts w:ascii="Times New Roman" w:hAnsi="Times New Roman" w:cs="Times New Roman"/>
        </w:rPr>
        <w:lastRenderedPageBreak/>
        <w:t xml:space="preserve">research laboratory aspects of ionizing radiation use, such as dose monitoring, radiation protection, nuclear medicine hygiene, and radioactive waste disposal, are managed by the RSO under oversight by the RSC.  </w:t>
      </w:r>
      <w:r>
        <w:rPr>
          <w:rFonts w:ascii="Times New Roman" w:hAnsi="Times New Roman" w:cs="Times New Roman"/>
        </w:rPr>
        <w:t>The clinical and non-clinical use of ionizing radiation for research purposes is subject to review and approval by the RSC. The RSC is also responsible for overseeing all uses of radioactive material. All research studies using ionizing radiation for treatment, guidance or localization, screening, or treatment response assessment must be submitted for radiation safety review. If the use of ionizing radiation is determined to be consistent with the Standard of Care, no further review is necessary. If the use of ionizing radiation differs from the standard of care or presents unknown or increased radiation risks, a designee of the committee will review the protocol and informed consent document and provide model radiation risk consent language if required. Some protocols, such as new uses of radioactive materials and research on children, pregnant subject or healthy volunteers may require full RSC review.</w:t>
      </w:r>
    </w:p>
    <w:p w14:paraId="2C71A9C7" w14:textId="77777777" w:rsidR="00CD4360" w:rsidRDefault="00CD4360" w:rsidP="00CD4360">
      <w:pPr>
        <w:spacing w:after="0" w:line="240" w:lineRule="auto"/>
        <w:rPr>
          <w:rFonts w:ascii="Times New Roman" w:hAnsi="Times New Roman" w:cs="Times New Roman"/>
        </w:rPr>
      </w:pPr>
    </w:p>
    <w:p w14:paraId="1F8AF290" w14:textId="77777777" w:rsidR="00CD4360" w:rsidRDefault="0018490D" w:rsidP="00CD4360">
      <w:pPr>
        <w:spacing w:after="0" w:line="240" w:lineRule="auto"/>
        <w:rPr>
          <w:rFonts w:ascii="Times New Roman" w:hAnsi="Times New Roman"/>
          <w:b/>
          <w:bCs/>
        </w:rPr>
      </w:pPr>
      <w:r>
        <w:rPr>
          <w:rFonts w:ascii="Times New Roman" w:hAnsi="Times New Roman"/>
          <w:b/>
          <w:bCs/>
        </w:rPr>
        <w:t xml:space="preserve">d. </w:t>
      </w:r>
      <w:r w:rsidR="00CD4360">
        <w:rPr>
          <w:rFonts w:ascii="Times New Roman" w:hAnsi="Times New Roman"/>
          <w:b/>
          <w:bCs/>
        </w:rPr>
        <w:t>Laser Safety Program</w:t>
      </w:r>
    </w:p>
    <w:p w14:paraId="30884BCA" w14:textId="77777777" w:rsidR="00CD4360" w:rsidRDefault="00CD4360" w:rsidP="00CD4360">
      <w:pPr>
        <w:spacing w:after="0" w:line="240" w:lineRule="auto"/>
        <w:rPr>
          <w:rFonts w:ascii="Times New Roman" w:hAnsi="Times New Roman"/>
        </w:rPr>
      </w:pPr>
      <w:r>
        <w:rPr>
          <w:rFonts w:ascii="Times New Roman" w:hAnsi="Times New Roman"/>
        </w:rPr>
        <w:t>Rush University Medical Center has a Laser Safety Program under the direction of Steven Edwards, Director, Occupation Safety, and Randall E. Johnson, Interim Laser Safety Officer (LSO), Clinical Engineering Services.  The purpose of the program is provide clinical staff, researchers, students, patients, and visitors with a safe laser use environment by managing the selection, use, and maintenance of lasers and laser-containing systems at Rush University Medical Center and Rush University Medical Group.  This program implements guidelines to ensure that no laser radiation in excess of the maximum permissible exposure (MPE) limit reaches the eye or skin of clinical staff, students, patients, and visitors. Additional guidelines ensure adequate protection against non-beam hazards that can be associated with the use of lasers: risk of electrical shock, explosions, fire, and exposure to harmful chemicals or biological hazards.  The program also conducts relevant educational programs, performs work place inspections including those used for clinical procedures, and inspects and repairs laser equipment, documenting maintenance histories to satisfy applicable regulations.  Program responsibilities are drawn from guidelines established by the American National Standard for the Safe Use of Lasers in Health Care Z-136.3-2011, and FDA CFR 1040.10.  The Program complies with the Illinois Emergency Management Agency (IEMA) regulations for acquisition, registration, use, transfer, and disposal of class 3b and 4 lasers.   A Laser Safety Committee, (LSC), as required by ANSI and IEMA is chaired by Steven Edwards.  Its purpose is to advise on laser activity and enforcement of operational policies and procedures at Rush.</w:t>
      </w:r>
    </w:p>
    <w:p w14:paraId="77D0572D" w14:textId="77777777" w:rsidR="0018490D" w:rsidRDefault="0018490D" w:rsidP="00CD4360">
      <w:pPr>
        <w:spacing w:after="0" w:line="240" w:lineRule="auto"/>
        <w:rPr>
          <w:rFonts w:ascii="Calibri" w:hAnsi="Calibri"/>
          <w:b/>
          <w:color w:val="1F497D"/>
        </w:rPr>
      </w:pPr>
    </w:p>
    <w:p w14:paraId="0EAD4E8A" w14:textId="77777777" w:rsidR="00440066" w:rsidRPr="007F1607" w:rsidRDefault="00440066" w:rsidP="00440066">
      <w:pPr>
        <w:pStyle w:val="Heading2"/>
        <w:rPr>
          <w:rFonts w:ascii="Arial" w:hAnsi="Arial" w:cs="Arial"/>
          <w:color w:val="000000"/>
          <w:sz w:val="24"/>
          <w:szCs w:val="24"/>
        </w:rPr>
      </w:pPr>
      <w:r w:rsidRPr="007F1607">
        <w:rPr>
          <w:rFonts w:ascii="Arial" w:hAnsi="Arial" w:cs="Arial"/>
          <w:color w:val="000000"/>
          <w:sz w:val="24"/>
          <w:szCs w:val="24"/>
        </w:rPr>
        <w:t>Contact us</w:t>
      </w:r>
    </w:p>
    <w:p w14:paraId="29AABAE8" w14:textId="77777777" w:rsidR="00440066" w:rsidRDefault="00440066" w:rsidP="00440066">
      <w:pPr>
        <w:pStyle w:val="NormalWeb"/>
        <w:spacing w:before="0" w:after="0"/>
        <w:rPr>
          <w:color w:val="000000"/>
        </w:rPr>
      </w:pPr>
      <w:r>
        <w:rPr>
          <w:rStyle w:val="Hyperlink"/>
          <w:b/>
          <w:bCs/>
          <w:color w:val="498001"/>
        </w:rPr>
        <w:t xml:space="preserve">Crista Brawley, </w:t>
      </w:r>
      <w:r>
        <w:rPr>
          <w:color w:val="000000"/>
        </w:rPr>
        <w:t>AVP, Research Regulatory Operations</w:t>
      </w:r>
      <w:r>
        <w:rPr>
          <w:color w:val="000000"/>
        </w:rPr>
        <w:br/>
        <w:t>Phone: (312) 942-7276</w:t>
      </w:r>
    </w:p>
    <w:p w14:paraId="15D127A8" w14:textId="77777777" w:rsidR="00440066" w:rsidRPr="0018490D" w:rsidRDefault="00440066" w:rsidP="00CD4360">
      <w:pPr>
        <w:spacing w:after="0" w:line="240" w:lineRule="auto"/>
        <w:rPr>
          <w:rFonts w:ascii="Calibri" w:hAnsi="Calibri"/>
          <w:b/>
          <w:color w:val="1F497D"/>
        </w:rPr>
      </w:pPr>
    </w:p>
    <w:p w14:paraId="13EB158D" w14:textId="77777777" w:rsidR="00CD4360" w:rsidRDefault="00CD4360" w:rsidP="00CD4360">
      <w:pPr>
        <w:spacing w:after="0" w:line="240" w:lineRule="auto"/>
        <w:rPr>
          <w:rFonts w:ascii="Times New Roman" w:hAnsi="Times New Roman" w:cs="Times New Roman"/>
        </w:rPr>
      </w:pPr>
    </w:p>
    <w:p w14:paraId="3CA67A92" w14:textId="77777777" w:rsidR="0088631B" w:rsidRDefault="0088631B" w:rsidP="0088631B">
      <w:pPr>
        <w:spacing w:after="0" w:line="240" w:lineRule="auto"/>
        <w:rPr>
          <w:rStyle w:val="Hyperlink"/>
          <w:rFonts w:ascii="Times New Roman" w:eastAsia="Times New Roman" w:hAnsi="Times New Roman" w:cs="Times New Roman"/>
          <w:b/>
          <w:bCs/>
        </w:rPr>
      </w:pPr>
      <w:r>
        <w:rPr>
          <w:rFonts w:ascii="Times New Roman" w:eastAsia="Times New Roman" w:hAnsi="Times New Roman" w:cs="Times New Roman"/>
          <w:b/>
          <w:bCs/>
        </w:rPr>
        <w:t xml:space="preserve"> </w:t>
      </w:r>
      <w:r w:rsidR="0018490D">
        <w:rPr>
          <w:rFonts w:ascii="Times New Roman" w:eastAsia="Times New Roman" w:hAnsi="Times New Roman" w:cs="Times New Roman"/>
          <w:b/>
          <w:bCs/>
        </w:rPr>
        <w:t xml:space="preserve">4. </w:t>
      </w:r>
      <w:hyperlink r:id="rId30" w:history="1">
        <w:r w:rsidRPr="00D93150">
          <w:rPr>
            <w:rStyle w:val="Hyperlink"/>
            <w:rFonts w:ascii="Times New Roman" w:eastAsia="Times New Roman" w:hAnsi="Times New Roman" w:cs="Times New Roman"/>
            <w:b/>
            <w:bCs/>
          </w:rPr>
          <w:t>Division of Sponsored Programs Administration</w:t>
        </w:r>
      </w:hyperlink>
    </w:p>
    <w:p w14:paraId="59B8FD4B" w14:textId="77777777" w:rsidR="0088631B" w:rsidRPr="00D93150" w:rsidRDefault="0088631B" w:rsidP="0088631B">
      <w:pPr>
        <w:spacing w:after="0" w:line="240" w:lineRule="auto"/>
        <w:rPr>
          <w:rFonts w:ascii="Times New Roman" w:eastAsia="Times New Roman" w:hAnsi="Times New Roman" w:cs="Times New Roman"/>
          <w:b/>
          <w:bCs/>
        </w:rPr>
      </w:pPr>
    </w:p>
    <w:p w14:paraId="28DA0050" w14:textId="77777777" w:rsidR="0088631B" w:rsidRPr="00D93150" w:rsidRDefault="0088631B" w:rsidP="0088631B">
      <w:pPr>
        <w:spacing w:after="0" w:line="240" w:lineRule="auto"/>
        <w:rPr>
          <w:rFonts w:ascii="Times New Roman" w:hAnsi="Times New Roman" w:cs="Times New Roman"/>
        </w:rPr>
      </w:pPr>
      <w:r w:rsidRPr="00D93150">
        <w:rPr>
          <w:rFonts w:ascii="Times New Roman" w:hAnsi="Times New Roman" w:cs="Times New Roman"/>
        </w:rPr>
        <w:t xml:space="preserve">The Division of Sponsored Programs Administration (SPA) provides assistance to faculty and staff in obtaining and managing sponsored awards that support research activities. SPA is charged with accepting grants and contracts for sponsored programs funded by federal and state agencies, foundations and other public agencies, and providing guidance to assure proper </w:t>
      </w:r>
      <w:r w:rsidRPr="00D93150">
        <w:rPr>
          <w:rFonts w:ascii="Times New Roman" w:hAnsi="Times New Roman" w:cs="Times New Roman"/>
        </w:rPr>
        <w:lastRenderedPageBreak/>
        <w:t>stewardship of funds that are received. In addition, SPA prepares and negotiates sub-awards for collaborative research.</w:t>
      </w:r>
    </w:p>
    <w:p w14:paraId="4E4ABD47" w14:textId="77777777" w:rsidR="0088631B" w:rsidRDefault="0088631B" w:rsidP="0088631B">
      <w:pPr>
        <w:spacing w:after="0" w:line="240" w:lineRule="auto"/>
        <w:rPr>
          <w:rFonts w:ascii="Times New Roman" w:hAnsi="Times New Roman" w:cs="Times New Roman"/>
        </w:rPr>
      </w:pPr>
    </w:p>
    <w:p w14:paraId="244C19D2" w14:textId="77777777" w:rsidR="0088631B" w:rsidRDefault="0088631B" w:rsidP="0088631B">
      <w:pPr>
        <w:spacing w:after="0" w:line="240" w:lineRule="auto"/>
        <w:rPr>
          <w:rFonts w:ascii="Times New Roman" w:hAnsi="Times New Roman" w:cs="Times New Roman"/>
        </w:rPr>
      </w:pPr>
      <w:r>
        <w:rPr>
          <w:rFonts w:ascii="Times New Roman" w:hAnsi="Times New Roman" w:cs="Times New Roman"/>
        </w:rPr>
        <w:t xml:space="preserve">The mission of SPA </w:t>
      </w:r>
      <w:r w:rsidRPr="00D93150">
        <w:rPr>
          <w:rFonts w:ascii="Times New Roman" w:hAnsi="Times New Roman" w:cs="Times New Roman"/>
        </w:rPr>
        <w:t>is to provide superior guidance and support to faculty, staff, and administration in the pursuit of funding and collaborations reviewing and approving proposals submitted to all sponsors, for interpreting, negotiating, and for research, education and outreach.</w:t>
      </w:r>
    </w:p>
    <w:p w14:paraId="16875CA4" w14:textId="77777777" w:rsidR="0088631B" w:rsidRDefault="004D1871" w:rsidP="0088631B">
      <w:pPr>
        <w:pStyle w:val="NormalWeb"/>
        <w:spacing w:before="0" w:after="0"/>
        <w:rPr>
          <w:rFonts w:ascii="Merriweather" w:hAnsi="Merriweather"/>
          <w:color w:val="000000"/>
          <w:sz w:val="27"/>
          <w:szCs w:val="27"/>
        </w:rPr>
      </w:pPr>
      <w:hyperlink r:id="rId31" w:history="1">
        <w:r w:rsidR="0088631B">
          <w:rPr>
            <w:rStyle w:val="Hyperlink"/>
            <w:rFonts w:ascii="Merriweather" w:hAnsi="Merriweather"/>
            <w:b/>
            <w:bCs/>
            <w:color w:val="00A66C"/>
            <w:sz w:val="27"/>
            <w:szCs w:val="27"/>
            <w:u w:val="none"/>
          </w:rPr>
          <w:t>Jennifer Garcia</w:t>
        </w:r>
      </w:hyperlink>
      <w:r w:rsidR="00440066">
        <w:rPr>
          <w:rFonts w:ascii="Merriweather" w:hAnsi="Merriweather"/>
          <w:color w:val="000000"/>
          <w:sz w:val="27"/>
          <w:szCs w:val="27"/>
        </w:rPr>
        <w:t xml:space="preserve">, </w:t>
      </w:r>
      <w:r w:rsidR="0088631B">
        <w:rPr>
          <w:rFonts w:ascii="Merriweather" w:hAnsi="Merriweather"/>
          <w:color w:val="000000"/>
          <w:sz w:val="27"/>
          <w:szCs w:val="27"/>
        </w:rPr>
        <w:t>Director, Sponsored Programs Administration </w:t>
      </w:r>
      <w:r w:rsidR="0088631B">
        <w:rPr>
          <w:rFonts w:ascii="Merriweather" w:hAnsi="Merriweather"/>
          <w:color w:val="000000"/>
          <w:sz w:val="27"/>
          <w:szCs w:val="27"/>
        </w:rPr>
        <w:br/>
        <w:t>Phone: (312) 942-3554</w:t>
      </w:r>
    </w:p>
    <w:p w14:paraId="61F9C0C4" w14:textId="77777777" w:rsidR="0088631B" w:rsidRDefault="004D1871" w:rsidP="0088631B">
      <w:pPr>
        <w:pStyle w:val="NormalWeb"/>
        <w:spacing w:before="0" w:after="0"/>
        <w:rPr>
          <w:rFonts w:ascii="Merriweather" w:hAnsi="Merriweather"/>
          <w:color w:val="000000"/>
          <w:sz w:val="27"/>
          <w:szCs w:val="27"/>
        </w:rPr>
      </w:pPr>
      <w:hyperlink r:id="rId32" w:history="1">
        <w:r w:rsidR="0088631B">
          <w:rPr>
            <w:rStyle w:val="Hyperlink"/>
            <w:rFonts w:ascii="Merriweather" w:hAnsi="Merriweather"/>
            <w:b/>
            <w:bCs/>
            <w:color w:val="00A66C"/>
            <w:sz w:val="27"/>
            <w:szCs w:val="27"/>
            <w:u w:val="none"/>
          </w:rPr>
          <w:t>Yvonne Harris</w:t>
        </w:r>
      </w:hyperlink>
      <w:r w:rsidR="00440066">
        <w:rPr>
          <w:rFonts w:ascii="Merriweather" w:hAnsi="Merriweather"/>
          <w:color w:val="000000"/>
          <w:sz w:val="27"/>
          <w:szCs w:val="27"/>
        </w:rPr>
        <w:t xml:space="preserve">, </w:t>
      </w:r>
      <w:r w:rsidR="0088631B">
        <w:rPr>
          <w:rFonts w:ascii="Merriweather" w:hAnsi="Merriweather"/>
          <w:color w:val="000000"/>
          <w:sz w:val="27"/>
          <w:szCs w:val="27"/>
        </w:rPr>
        <w:t>Senior Grant and Subaward Specialist </w:t>
      </w:r>
      <w:r w:rsidR="0088631B">
        <w:rPr>
          <w:rFonts w:ascii="Merriweather" w:hAnsi="Merriweather"/>
          <w:color w:val="000000"/>
          <w:sz w:val="27"/>
          <w:szCs w:val="27"/>
        </w:rPr>
        <w:br/>
        <w:t>Phone: (312) 563-1990</w:t>
      </w:r>
    </w:p>
    <w:p w14:paraId="4564FA17" w14:textId="77777777" w:rsidR="0088631B" w:rsidRDefault="004D1871" w:rsidP="0088631B">
      <w:pPr>
        <w:pStyle w:val="NormalWeb"/>
        <w:spacing w:before="0" w:after="0"/>
        <w:rPr>
          <w:rFonts w:ascii="Merriweather" w:hAnsi="Merriweather"/>
          <w:color w:val="000000"/>
          <w:sz w:val="27"/>
          <w:szCs w:val="27"/>
        </w:rPr>
      </w:pPr>
      <w:hyperlink r:id="rId33" w:history="1">
        <w:r w:rsidR="0088631B">
          <w:rPr>
            <w:rStyle w:val="Hyperlink"/>
            <w:rFonts w:ascii="Merriweather" w:hAnsi="Merriweather"/>
            <w:b/>
            <w:bCs/>
            <w:color w:val="00A66C"/>
            <w:sz w:val="27"/>
            <w:szCs w:val="27"/>
            <w:u w:val="none"/>
          </w:rPr>
          <w:t>L</w:t>
        </w:r>
      </w:hyperlink>
      <w:hyperlink r:id="rId34" w:history="1">
        <w:r w:rsidR="0088631B">
          <w:rPr>
            <w:rStyle w:val="Hyperlink"/>
            <w:rFonts w:ascii="Merriweather" w:hAnsi="Merriweather"/>
            <w:b/>
            <w:bCs/>
            <w:color w:val="00A66C"/>
            <w:sz w:val="27"/>
            <w:szCs w:val="27"/>
            <w:u w:val="none"/>
          </w:rPr>
          <w:t>orraine Gibson</w:t>
        </w:r>
      </w:hyperlink>
      <w:r w:rsidR="00440066">
        <w:rPr>
          <w:rFonts w:ascii="Merriweather" w:hAnsi="Merriweather"/>
          <w:color w:val="000000"/>
          <w:sz w:val="27"/>
          <w:szCs w:val="27"/>
        </w:rPr>
        <w:t xml:space="preserve">, </w:t>
      </w:r>
      <w:r w:rsidR="0088631B">
        <w:rPr>
          <w:rFonts w:ascii="Merriweather" w:hAnsi="Merriweather"/>
          <w:color w:val="000000"/>
          <w:sz w:val="27"/>
          <w:szCs w:val="27"/>
        </w:rPr>
        <w:t>Grant and Subaward Specialist</w:t>
      </w:r>
      <w:r w:rsidR="0088631B">
        <w:rPr>
          <w:rFonts w:ascii="Merriweather" w:hAnsi="Merriweather"/>
          <w:color w:val="000000"/>
          <w:sz w:val="27"/>
          <w:szCs w:val="27"/>
        </w:rPr>
        <w:br/>
        <w:t>Phone: (312) 942-2411</w:t>
      </w:r>
    </w:p>
    <w:p w14:paraId="4DDB2ADB" w14:textId="77777777" w:rsidR="0088631B" w:rsidRDefault="004D1871" w:rsidP="0088631B">
      <w:pPr>
        <w:pStyle w:val="NormalWeb"/>
        <w:spacing w:before="0" w:after="0"/>
        <w:rPr>
          <w:rFonts w:ascii="Merriweather" w:hAnsi="Merriweather"/>
          <w:color w:val="000000"/>
          <w:sz w:val="27"/>
          <w:szCs w:val="27"/>
        </w:rPr>
      </w:pPr>
      <w:hyperlink r:id="rId35" w:history="1">
        <w:r w:rsidR="0088631B">
          <w:rPr>
            <w:rStyle w:val="Hyperlink"/>
            <w:rFonts w:ascii="Merriweather" w:hAnsi="Merriweather"/>
            <w:b/>
            <w:bCs/>
            <w:color w:val="00A66C"/>
            <w:sz w:val="27"/>
            <w:szCs w:val="27"/>
            <w:u w:val="none"/>
          </w:rPr>
          <w:t>Jennifer Stadler</w:t>
        </w:r>
      </w:hyperlink>
      <w:r w:rsidR="00440066">
        <w:rPr>
          <w:rFonts w:ascii="Merriweather" w:hAnsi="Merriweather"/>
          <w:color w:val="000000"/>
          <w:sz w:val="27"/>
          <w:szCs w:val="27"/>
        </w:rPr>
        <w:t xml:space="preserve">, </w:t>
      </w:r>
      <w:r w:rsidR="0088631B">
        <w:rPr>
          <w:rFonts w:ascii="Merriweather" w:hAnsi="Merriweather"/>
          <w:color w:val="000000"/>
          <w:sz w:val="27"/>
          <w:szCs w:val="27"/>
        </w:rPr>
        <w:t>Grant and Subaward Specialist</w:t>
      </w:r>
      <w:r w:rsidR="0088631B">
        <w:rPr>
          <w:rFonts w:ascii="Merriweather" w:hAnsi="Merriweather"/>
          <w:color w:val="000000"/>
          <w:sz w:val="27"/>
          <w:szCs w:val="27"/>
        </w:rPr>
        <w:br/>
        <w:t>Phone: (312) 563-1989</w:t>
      </w:r>
    </w:p>
    <w:p w14:paraId="6C07FFFA" w14:textId="77777777" w:rsidR="00863B05" w:rsidRDefault="00863B05" w:rsidP="00863B05">
      <w:pPr>
        <w:rPr>
          <w:rFonts w:ascii="Times New Roman" w:hAnsi="Times New Roman" w:cs="Times New Roman"/>
        </w:rPr>
      </w:pPr>
    </w:p>
    <w:p w14:paraId="09F413A8" w14:textId="77777777" w:rsidR="001D5C7D" w:rsidRPr="00863B05" w:rsidRDefault="001D020D" w:rsidP="00863B05">
      <w:pPr>
        <w:rPr>
          <w:rFonts w:ascii="Times New Roman" w:hAnsi="Times New Roman" w:cs="Times New Roman"/>
        </w:rPr>
      </w:pPr>
      <w:r>
        <w:rPr>
          <w:rFonts w:ascii="Times New Roman" w:eastAsia="Times New Roman" w:hAnsi="Times New Roman" w:cs="Times New Roman"/>
          <w:b/>
          <w:bCs/>
        </w:rPr>
        <w:t xml:space="preserve">5.  </w:t>
      </w:r>
      <w:hyperlink r:id="rId36" w:tooltip="Rush is committed to the judicious and humane care and use of animals in teaching, research and testing." w:history="1">
        <w:r w:rsidR="005F3F53" w:rsidRPr="00D93150">
          <w:rPr>
            <w:rStyle w:val="Hyperlink"/>
            <w:rFonts w:ascii="Times New Roman" w:eastAsia="Times New Roman" w:hAnsi="Times New Roman" w:cs="Times New Roman"/>
            <w:b/>
            <w:bCs/>
          </w:rPr>
          <w:t>Division of I</w:t>
        </w:r>
        <w:r w:rsidR="001D5C7D" w:rsidRPr="00D93150">
          <w:rPr>
            <w:rStyle w:val="Hyperlink"/>
            <w:rFonts w:ascii="Times New Roman" w:eastAsia="Times New Roman" w:hAnsi="Times New Roman" w:cs="Times New Roman"/>
            <w:b/>
            <w:bCs/>
          </w:rPr>
          <w:t>nstitution</w:t>
        </w:r>
        <w:r w:rsidR="00CD3D8D">
          <w:rPr>
            <w:rStyle w:val="Hyperlink"/>
            <w:rFonts w:ascii="Times New Roman" w:eastAsia="Times New Roman" w:hAnsi="Times New Roman" w:cs="Times New Roman"/>
            <w:b/>
            <w:bCs/>
          </w:rPr>
          <w:t>al Animal Care &amp;</w:t>
        </w:r>
        <w:r w:rsidR="001D5C7D" w:rsidRPr="00D93150">
          <w:rPr>
            <w:rStyle w:val="Hyperlink"/>
            <w:rFonts w:ascii="Times New Roman" w:eastAsia="Times New Roman" w:hAnsi="Times New Roman" w:cs="Times New Roman"/>
            <w:b/>
            <w:bCs/>
          </w:rPr>
          <w:t xml:space="preserve"> Us</w:t>
        </w:r>
        <w:r w:rsidR="005F3F53" w:rsidRPr="00D93150">
          <w:rPr>
            <w:rStyle w:val="Hyperlink"/>
            <w:rFonts w:ascii="Times New Roman" w:eastAsia="Times New Roman" w:hAnsi="Times New Roman" w:cs="Times New Roman"/>
            <w:b/>
            <w:bCs/>
          </w:rPr>
          <w:t>e – Comparative Research Center</w:t>
        </w:r>
      </w:hyperlink>
    </w:p>
    <w:p w14:paraId="73A2D4FE" w14:textId="77777777" w:rsidR="001D5C7D" w:rsidRPr="00D93150" w:rsidRDefault="005F3F53" w:rsidP="001D5C7D">
      <w:pPr>
        <w:pStyle w:val="NormalWeb"/>
      </w:pPr>
      <w:r w:rsidRPr="00D93150">
        <w:t xml:space="preserve">Rush </w:t>
      </w:r>
      <w:r w:rsidR="001D5C7D" w:rsidRPr="00D93150">
        <w:t>is committed to excellence in patient care, education and research. In its commitment to excellence in these areas, the institution acknowledges the need for continued use of animals in teaching, research and testing, and the undeniable link of animal research to the advancement of biological and medical knowledge. Information and experience that are gained through the use of animals has improved, and will continue to improve, the quality and length of human and animal life.</w:t>
      </w:r>
    </w:p>
    <w:p w14:paraId="48D2009F" w14:textId="77777777" w:rsidR="001D5C7D" w:rsidRPr="00D93150" w:rsidRDefault="001D5C7D" w:rsidP="001D5C7D">
      <w:pPr>
        <w:pStyle w:val="NormalWeb"/>
      </w:pPr>
      <w:r w:rsidRPr="00D93150">
        <w:t>Rush is committed to the judicious and humane care and use of animals in teaching, research and testing. The use of animals at Rush is a privilege granted through the Institutional Animal Care and Use Committee (IACUC), with moral, scientific and legal obligations for humane care and treatment of the animals.</w:t>
      </w:r>
    </w:p>
    <w:p w14:paraId="3B6EA06A" w14:textId="77777777" w:rsidR="001D5C7D" w:rsidRPr="00D93150" w:rsidRDefault="001D5C7D" w:rsidP="001D5C7D">
      <w:pPr>
        <w:pStyle w:val="NormalWeb"/>
      </w:pPr>
      <w:r w:rsidRPr="00D93150">
        <w:t>Rush will comply with all applicable provisions of the Animal Welfare Act, other federal statutes and regulations relating to animals and any state statutes and regulations related to animals. As the institution receives federal funding and has an approved "Assurance of Compliance with Public Health Service (PHS) Policy on Humane Care and Use of Laboratory Animals," all persons will strictly adhere to the provisions of the PHS policy and the Rush PHS assurance. As the PHS policy covers all vertebrate animals, the institution's policies and procedures will apply to all vertebrate animal use, regardless of the funding source. Rush is also guided by the "U.S. Government Principles for the Utilization and Care of Vertebrate Animals Used in Testing, Research, and Teaching," detailed in the PHS policy. All animal care and use will follow the Guide for the Care and Use of Laboratory Animals (Guide). In situations where the regulations enforcing the Animal Welfare Act are specific and more restrictive than the PHS policy, these regulations will take precedence over the PHS policy.</w:t>
      </w:r>
    </w:p>
    <w:p w14:paraId="1E0CD562" w14:textId="77777777" w:rsidR="001D5C7D" w:rsidRPr="00D93150" w:rsidRDefault="004E6617" w:rsidP="001D5C7D">
      <w:pPr>
        <w:pStyle w:val="NormalWeb"/>
      </w:pPr>
      <w:r w:rsidRPr="00D93150">
        <w:lastRenderedPageBreak/>
        <w:t xml:space="preserve">The </w:t>
      </w:r>
      <w:hyperlink r:id="rId37" w:history="1">
        <w:r w:rsidR="001D5C7D" w:rsidRPr="00D93150">
          <w:rPr>
            <w:rStyle w:val="Hyperlink"/>
          </w:rPr>
          <w:t>Comparative Research Center (CRC)</w:t>
        </w:r>
      </w:hyperlink>
      <w:r w:rsidR="001D5C7D" w:rsidRPr="00D93150">
        <w:t xml:space="preserve"> is located in state-of-the art facilities in the RUMC, Cohn Building and occupies approximately 23,300 gross square feet. The Comparative Research Center is responsible for implementing the Rush Animal Care and Use Program and managing animal care facilities in accordance with the Guide. The Center's functions include procurement, care and maintenance of all animals used in research, teaching and testing, and the provision of professional advice to research and teaching staff.</w:t>
      </w:r>
    </w:p>
    <w:p w14:paraId="6D62C007" w14:textId="77777777" w:rsidR="004E6617" w:rsidRDefault="001D5C7D" w:rsidP="004E6617">
      <w:pPr>
        <w:pStyle w:val="NormalWeb"/>
      </w:pPr>
      <w:r w:rsidRPr="00D93150">
        <w:t>Periodic assessment of the effectiveness of the CRC is provided at multiple levels by numerous sources including, but not limited to: semiannual program review and inspection of the facility by the Institutional Animal Care and Use Committee; annual performance reviews of CRC personnel; annual unannounced inspections by a USDA Veterinary Medical Officer; triennial site visits by the AAALAC International Council on Accreditation; and annual reporting to the USDA, Office of Laboratory Animal Welfare (OLAW) and AAALAC.</w:t>
      </w:r>
    </w:p>
    <w:p w14:paraId="006DCBED" w14:textId="77777777" w:rsidR="00440066" w:rsidRDefault="00440066" w:rsidP="00440066">
      <w:pPr>
        <w:pStyle w:val="NormalWeb"/>
        <w:spacing w:before="0" w:after="0"/>
        <w:rPr>
          <w:color w:val="000000"/>
        </w:rPr>
      </w:pPr>
      <w:r>
        <w:rPr>
          <w:rStyle w:val="Hyperlink"/>
          <w:b/>
          <w:bCs/>
          <w:color w:val="498001"/>
        </w:rPr>
        <w:t xml:space="preserve">Jeff Oswald, </w:t>
      </w:r>
      <w:r>
        <w:rPr>
          <w:color w:val="000000"/>
        </w:rPr>
        <w:t>Sr. Director, CRC</w:t>
      </w:r>
      <w:r>
        <w:rPr>
          <w:color w:val="000000"/>
        </w:rPr>
        <w:br/>
        <w:t>Phone: (312) 563-3371</w:t>
      </w:r>
    </w:p>
    <w:p w14:paraId="0F34EE7C" w14:textId="77777777" w:rsidR="00440066" w:rsidRDefault="00440066" w:rsidP="004E6617">
      <w:pPr>
        <w:pStyle w:val="NormalWeb"/>
      </w:pPr>
    </w:p>
    <w:p w14:paraId="7CADC50A" w14:textId="77777777" w:rsidR="004E6617" w:rsidRPr="00863B05" w:rsidRDefault="001D020D" w:rsidP="00863B05">
      <w:pPr>
        <w:rPr>
          <w:rFonts w:ascii="Times New Roman" w:eastAsia="Times New Roman" w:hAnsi="Times New Roman" w:cs="Times New Roman"/>
        </w:rPr>
      </w:pPr>
      <w:r>
        <w:rPr>
          <w:b/>
          <w:bCs/>
        </w:rPr>
        <w:t xml:space="preserve">6.  </w:t>
      </w:r>
      <w:hyperlink r:id="rId38" w:history="1">
        <w:r w:rsidR="004E6617" w:rsidRPr="00D93150">
          <w:rPr>
            <w:rStyle w:val="Hyperlink"/>
            <w:b/>
            <w:bCs/>
          </w:rPr>
          <w:t>Technologies Supporting Research</w:t>
        </w:r>
      </w:hyperlink>
    </w:p>
    <w:p w14:paraId="316D0C9A" w14:textId="77777777" w:rsidR="004A5099" w:rsidRPr="00EE6793" w:rsidRDefault="004A5099" w:rsidP="004A5099">
      <w:pPr>
        <w:spacing w:after="0" w:line="240" w:lineRule="auto"/>
        <w:rPr>
          <w:rFonts w:ascii="Times New Roman" w:hAnsi="Times New Roman" w:cs="Times New Roman"/>
        </w:rPr>
      </w:pPr>
      <w:r w:rsidRPr="00EE6793">
        <w:rPr>
          <w:rFonts w:ascii="Times New Roman" w:hAnsi="Times New Roman" w:cs="Times New Roman"/>
        </w:rPr>
        <w:t xml:space="preserve">The ORA works closely with the Office of Information Services at Rush to support key research administration technologies including the Rush Research Portal, </w:t>
      </w:r>
      <w:proofErr w:type="spellStart"/>
      <w:r w:rsidRPr="00EE6793">
        <w:rPr>
          <w:rFonts w:ascii="Times New Roman" w:hAnsi="Times New Roman" w:cs="Times New Roman"/>
        </w:rPr>
        <w:t>OnCore</w:t>
      </w:r>
      <w:proofErr w:type="spellEnd"/>
      <w:r w:rsidRPr="00EE6793">
        <w:rPr>
          <w:rFonts w:ascii="Times New Roman" w:hAnsi="Times New Roman" w:cs="Times New Roman"/>
        </w:rPr>
        <w:t xml:space="preserve"> – Clinical Trial Management System, </w:t>
      </w:r>
      <w:proofErr w:type="spellStart"/>
      <w:r w:rsidRPr="00EE6793">
        <w:rPr>
          <w:rFonts w:ascii="Times New Roman" w:hAnsi="Times New Roman" w:cs="Times New Roman"/>
        </w:rPr>
        <w:t>eRAM</w:t>
      </w:r>
      <w:proofErr w:type="spellEnd"/>
      <w:r w:rsidRPr="00EE6793">
        <w:rPr>
          <w:rFonts w:ascii="Times New Roman" w:hAnsi="Times New Roman" w:cs="Times New Roman"/>
        </w:rPr>
        <w:t xml:space="preserve"> – elec</w:t>
      </w:r>
      <w:r>
        <w:rPr>
          <w:rFonts w:ascii="Times New Roman" w:hAnsi="Times New Roman" w:cs="Times New Roman"/>
        </w:rPr>
        <w:t xml:space="preserve">tronic Rush Animal Management, </w:t>
      </w:r>
      <w:r w:rsidRPr="00EE6793">
        <w:rPr>
          <w:rFonts w:ascii="Times New Roman" w:hAnsi="Times New Roman" w:cs="Times New Roman"/>
        </w:rPr>
        <w:t>Faculty Profiles, Inter- and Intranets for Research, LINK, interfaces with sponsor databases, and other network and infrastructure-related needs of faculty and staff. The key technology application within the ORA is the Rush Research Portal described below.</w:t>
      </w:r>
      <w:r>
        <w:rPr>
          <w:rFonts w:ascii="Times New Roman" w:hAnsi="Times New Roman" w:cs="Times New Roman"/>
        </w:rPr>
        <w:t xml:space="preserve"> Highlighted below are the three applications involving research </w:t>
      </w:r>
      <w:r w:rsidRPr="00022625">
        <w:rPr>
          <w:rFonts w:ascii="Times New Roman" w:hAnsi="Times New Roman" w:cs="Times New Roman"/>
        </w:rPr>
        <w:t>administration</w:t>
      </w:r>
      <w:r>
        <w:rPr>
          <w:rFonts w:ascii="Times New Roman" w:hAnsi="Times New Roman" w:cs="Times New Roman"/>
        </w:rPr>
        <w:t xml:space="preserve">. </w:t>
      </w:r>
    </w:p>
    <w:p w14:paraId="3F894AD5" w14:textId="77777777" w:rsidR="00585E4C" w:rsidRDefault="00585E4C" w:rsidP="004A5099">
      <w:pPr>
        <w:rPr>
          <w:rFonts w:ascii="Times New Roman" w:hAnsi="Times New Roman" w:cs="Times New Roman"/>
        </w:rPr>
      </w:pPr>
    </w:p>
    <w:p w14:paraId="1108B3E2" w14:textId="77777777" w:rsidR="004A5099" w:rsidRPr="00EE6793" w:rsidRDefault="004A5099" w:rsidP="004A5099">
      <w:pPr>
        <w:rPr>
          <w:rStyle w:val="Hyperlink"/>
          <w:rFonts w:ascii="Times New Roman" w:hAnsi="Times New Roman"/>
        </w:rPr>
      </w:pPr>
      <w:r w:rsidRPr="00EE6793">
        <w:rPr>
          <w:rFonts w:ascii="Times New Roman" w:hAnsi="Times New Roman" w:cs="Times New Roman"/>
        </w:rPr>
        <w:t xml:space="preserve">The </w:t>
      </w:r>
      <w:hyperlink r:id="rId39" w:history="1">
        <w:r w:rsidRPr="002E0BA7">
          <w:rPr>
            <w:rStyle w:val="Hyperlink"/>
            <w:rFonts w:ascii="Times New Roman" w:hAnsi="Times New Roman"/>
            <w:b/>
            <w:color w:val="auto"/>
          </w:rPr>
          <w:t>Rush Research Portal (RRP)</w:t>
        </w:r>
      </w:hyperlink>
      <w:r w:rsidRPr="00EE6793">
        <w:rPr>
          <w:rFonts w:ascii="Times New Roman" w:hAnsi="Times New Roman" w:cs="Times New Roman"/>
        </w:rPr>
        <w:t xml:space="preserve"> is a key methodology to manage many aspects of the clinical research and sponsored programs submission process. All new clinical research studies and animal research studies are submitted electronically through the RRP.  IRB studies that were active prior to September 17, 2007 (legacy studies) have been uploaded into the system. One of the many benefits of the RRP is its accessibility via the Internet, allowing a streamlined approach to the submission, review and approval of research projects, even if the necessary people are not physically here at Rush.  The system will notify department approvers, IRB staff and/or other study staff as the project advances through the system. </w:t>
      </w:r>
      <w:r>
        <w:rPr>
          <w:rFonts w:ascii="Times New Roman" w:hAnsi="Times New Roman" w:cs="Times New Roman"/>
        </w:rPr>
        <w:t>In addition</w:t>
      </w:r>
      <w:r w:rsidRPr="00EE6793">
        <w:rPr>
          <w:rFonts w:ascii="Times New Roman" w:hAnsi="Times New Roman" w:cs="Times New Roman"/>
        </w:rPr>
        <w:t xml:space="preserve">, Grants, Contracts, COI, IBC and Radiation Safety submissions can now be created and submitted through the RRP. This will allow an even more central review and oversight of all research projects. To obtain a login ID for the RRP, all users are required to attend training. Training is available every Friday in </w:t>
      </w:r>
      <w:r w:rsidR="00E02722">
        <w:rPr>
          <w:rFonts w:ascii="Times New Roman" w:hAnsi="Times New Roman" w:cs="Times New Roman"/>
        </w:rPr>
        <w:t xml:space="preserve">Jelke 602A </w:t>
      </w:r>
      <w:r w:rsidRPr="00EE6793">
        <w:rPr>
          <w:rFonts w:ascii="Times New Roman" w:hAnsi="Times New Roman" w:cs="Times New Roman"/>
        </w:rPr>
        <w:t xml:space="preserve">at 10 </w:t>
      </w:r>
      <w:proofErr w:type="spellStart"/>
      <w:r w:rsidRPr="00EE6793">
        <w:rPr>
          <w:rFonts w:ascii="Times New Roman" w:hAnsi="Times New Roman" w:cs="Times New Roman"/>
        </w:rPr>
        <w:t>a.m</w:t>
      </w:r>
      <w:proofErr w:type="spellEnd"/>
      <w:r w:rsidR="003D76BE">
        <w:rPr>
          <w:rFonts w:ascii="Times New Roman" w:hAnsi="Times New Roman" w:cs="Times New Roman"/>
        </w:rPr>
        <w:t xml:space="preserve"> (online available)</w:t>
      </w:r>
      <w:r w:rsidRPr="00EE6793">
        <w:rPr>
          <w:rFonts w:ascii="Times New Roman" w:hAnsi="Times New Roman" w:cs="Times New Roman"/>
        </w:rPr>
        <w:t xml:space="preserve">.  Additionally, all users are required to complete their mandatory training prior to having their study reviewed by the IRB. </w:t>
      </w:r>
    </w:p>
    <w:p w14:paraId="15E9AB2A" w14:textId="77777777" w:rsidR="004A5099" w:rsidRDefault="004A5099" w:rsidP="004A5099">
      <w:pPr>
        <w:rPr>
          <w:rFonts w:ascii="Times New Roman" w:hAnsi="Times New Roman" w:cs="Times New Roman"/>
        </w:rPr>
      </w:pPr>
      <w:r>
        <w:rPr>
          <w:rFonts w:ascii="Times New Roman" w:hAnsi="Times New Roman" w:cs="Times New Roman"/>
        </w:rPr>
        <w:t xml:space="preserve">The </w:t>
      </w:r>
      <w:hyperlink r:id="rId40" w:history="1">
        <w:proofErr w:type="spellStart"/>
        <w:r w:rsidRPr="002E0BA7">
          <w:rPr>
            <w:rStyle w:val="Hyperlink"/>
            <w:rFonts w:ascii="Times New Roman" w:hAnsi="Times New Roman" w:cs="Times New Roman"/>
            <w:b/>
            <w:color w:val="auto"/>
          </w:rPr>
          <w:t>OnCore</w:t>
        </w:r>
        <w:proofErr w:type="spellEnd"/>
        <w:r w:rsidRPr="002E0BA7">
          <w:rPr>
            <w:rStyle w:val="Hyperlink"/>
            <w:rFonts w:ascii="Times New Roman" w:hAnsi="Times New Roman" w:cs="Times New Roman"/>
            <w:b/>
            <w:color w:val="auto"/>
          </w:rPr>
          <w:t xml:space="preserve"> – Clinical Trial Management System</w:t>
        </w:r>
      </w:hyperlink>
      <w:r>
        <w:rPr>
          <w:rFonts w:ascii="Times New Roman" w:hAnsi="Times New Roman" w:cs="Times New Roman"/>
        </w:rPr>
        <w:t xml:space="preserve"> is a system used to streamline and standardize clinical research administration, specifically: coverage analysis, budgeting, subject enrollment, subject visit tracking, and sponsor invoicing. The </w:t>
      </w:r>
      <w:proofErr w:type="spellStart"/>
      <w:r>
        <w:rPr>
          <w:rFonts w:ascii="Times New Roman" w:hAnsi="Times New Roman" w:cs="Times New Roman"/>
        </w:rPr>
        <w:t>OnCore</w:t>
      </w:r>
      <w:proofErr w:type="spellEnd"/>
      <w:r>
        <w:rPr>
          <w:rFonts w:ascii="Times New Roman" w:hAnsi="Times New Roman" w:cs="Times New Roman"/>
        </w:rPr>
        <w:t xml:space="preserve"> system supports these workflows through a series of standard sign-offs/statuses at both the protocol level as well as for </w:t>
      </w:r>
      <w:r>
        <w:rPr>
          <w:rFonts w:ascii="Times New Roman" w:hAnsi="Times New Roman" w:cs="Times New Roman"/>
        </w:rPr>
        <w:lastRenderedPageBreak/>
        <w:t xml:space="preserve">specific components within study start up (such as approvals for CAs and Budgets). It also has task management features, which allow automated notifications to be sent as various activities are completed and awaiting the next task.  It is integrated with the Rush Research Portal to ensure that study data as well as regulatory information within the </w:t>
      </w:r>
      <w:proofErr w:type="spellStart"/>
      <w:r>
        <w:rPr>
          <w:rFonts w:ascii="Times New Roman" w:hAnsi="Times New Roman" w:cs="Times New Roman"/>
        </w:rPr>
        <w:t>OnCore</w:t>
      </w:r>
      <w:proofErr w:type="spellEnd"/>
      <w:r>
        <w:rPr>
          <w:rFonts w:ascii="Times New Roman" w:hAnsi="Times New Roman" w:cs="Times New Roman"/>
        </w:rPr>
        <w:t xml:space="preserve"> system is updated based on information managed in the Portal. Additionally, </w:t>
      </w:r>
      <w:proofErr w:type="spellStart"/>
      <w:r>
        <w:rPr>
          <w:rFonts w:ascii="Times New Roman" w:hAnsi="Times New Roman" w:cs="Times New Roman"/>
        </w:rPr>
        <w:t>OnCore</w:t>
      </w:r>
      <w:proofErr w:type="spellEnd"/>
      <w:r>
        <w:rPr>
          <w:rFonts w:ascii="Times New Roman" w:hAnsi="Times New Roman" w:cs="Times New Roman"/>
        </w:rPr>
        <w:t xml:space="preserve"> is integrated with Epic to support clinical research billing compliance through the association of subjects and studies. Lastly, it is integrated with Link to provide monthly financial information related to revenue generation and cash receipts for sponsor invoicing. </w:t>
      </w:r>
    </w:p>
    <w:p w14:paraId="4058175D" w14:textId="77777777" w:rsidR="005F3F53" w:rsidRDefault="004A5099" w:rsidP="00A270A5">
      <w:pPr>
        <w:rPr>
          <w:rFonts w:ascii="Times New Roman" w:hAnsi="Times New Roman" w:cs="Times New Roman"/>
        </w:rPr>
      </w:pPr>
      <w:proofErr w:type="spellStart"/>
      <w:r w:rsidRPr="002E0BA7">
        <w:rPr>
          <w:rFonts w:ascii="Times New Roman" w:hAnsi="Times New Roman" w:cs="Times New Roman"/>
          <w:b/>
          <w:u w:val="single"/>
        </w:rPr>
        <w:t>eRAM</w:t>
      </w:r>
      <w:proofErr w:type="spellEnd"/>
      <w:r w:rsidRPr="002E0BA7">
        <w:rPr>
          <w:rFonts w:ascii="Times New Roman" w:hAnsi="Times New Roman" w:cs="Times New Roman"/>
          <w:b/>
          <w:u w:val="single"/>
        </w:rPr>
        <w:t xml:space="preserve"> – electronic Rush Management System</w:t>
      </w:r>
      <w:r>
        <w:rPr>
          <w:rFonts w:ascii="Times New Roman" w:hAnsi="Times New Roman" w:cs="Times New Roman"/>
        </w:rPr>
        <w:t xml:space="preserve"> is a new system that is being implemented within the Comparative Research Center (CRC). The application will help streamline protocol submissions to the IACUC board, as well as automate animal ordering within the CRC. The facility will be utilizing barcoding workflows for animal census management, which will aid in animal ordering and monthly billing that will be maintained within the system. </w:t>
      </w:r>
      <w:proofErr w:type="spellStart"/>
      <w:r>
        <w:rPr>
          <w:rFonts w:ascii="Times New Roman" w:hAnsi="Times New Roman" w:cs="Times New Roman"/>
        </w:rPr>
        <w:t>eRAM</w:t>
      </w:r>
      <w:proofErr w:type="spellEnd"/>
      <w:r>
        <w:rPr>
          <w:rFonts w:ascii="Times New Roman" w:hAnsi="Times New Roman" w:cs="Times New Roman"/>
        </w:rPr>
        <w:t xml:space="preserve"> can also track training requirements and provide overall increased visibility for PIs, Lab Techs, and Administrators for animal protocols. </w:t>
      </w:r>
    </w:p>
    <w:p w14:paraId="0E8531F7" w14:textId="77777777" w:rsidR="00440066" w:rsidRDefault="00440066" w:rsidP="00440066">
      <w:pPr>
        <w:pStyle w:val="NormalWeb"/>
        <w:spacing w:before="0" w:after="0"/>
        <w:rPr>
          <w:color w:val="000000"/>
        </w:rPr>
      </w:pPr>
      <w:r>
        <w:rPr>
          <w:rStyle w:val="Hyperlink"/>
          <w:b/>
          <w:bCs/>
          <w:color w:val="498001"/>
        </w:rPr>
        <w:t xml:space="preserve">Nisha Pillay, </w:t>
      </w:r>
      <w:r>
        <w:rPr>
          <w:color w:val="000000"/>
        </w:rPr>
        <w:t>Research IS</w:t>
      </w:r>
      <w:r>
        <w:rPr>
          <w:color w:val="000000"/>
        </w:rPr>
        <w:br/>
        <w:t>Phone: (312) 563-1586</w:t>
      </w:r>
    </w:p>
    <w:p w14:paraId="26DA88C7" w14:textId="77777777" w:rsidR="00440066" w:rsidRDefault="00440066" w:rsidP="00A270A5">
      <w:pPr>
        <w:rPr>
          <w:rFonts w:ascii="Times New Roman" w:hAnsi="Times New Roman" w:cs="Times New Roman"/>
        </w:rPr>
      </w:pPr>
    </w:p>
    <w:p w14:paraId="28BE0F0A" w14:textId="77777777" w:rsidR="00E245C7" w:rsidRPr="00E71176" w:rsidRDefault="00E245C7" w:rsidP="00E245C7">
      <w:pPr>
        <w:pStyle w:val="NormalWeb"/>
        <w:rPr>
          <w:b/>
          <w:bCs/>
        </w:rPr>
      </w:pPr>
      <w:r w:rsidRPr="00554E10">
        <w:rPr>
          <w:b/>
          <w:bCs/>
        </w:rPr>
        <w:t>7</w:t>
      </w:r>
      <w:r w:rsidRPr="00E71176">
        <w:rPr>
          <w:b/>
          <w:bCs/>
        </w:rPr>
        <w:t xml:space="preserve">.  </w:t>
      </w:r>
      <w:r w:rsidR="003C4651">
        <w:rPr>
          <w:rStyle w:val="Hyperlink"/>
          <w:b/>
        </w:rPr>
        <w:t xml:space="preserve">Research Administration Shared Services </w:t>
      </w:r>
    </w:p>
    <w:p w14:paraId="1E53B6D2" w14:textId="77777777" w:rsidR="00E245C7" w:rsidRPr="00554E10" w:rsidRDefault="00E245C7" w:rsidP="00E245C7">
      <w:pPr>
        <w:pStyle w:val="NormalWeb"/>
        <w:spacing w:after="0" w:afterAutospacing="0"/>
      </w:pPr>
      <w:r>
        <w:t xml:space="preserve">Research Administration Shared Services is a model of organization which strives to deliver maximum levels of administration support and service in the most efficient and responsive way. We support faculty by providing assistance to faculty in all aspects of research. We currently offer support in Pre- Award and Post- Award Administration, as well as Lab Services and Regulatory assistance. </w:t>
      </w:r>
    </w:p>
    <w:p w14:paraId="0C995502" w14:textId="77777777" w:rsidR="00E245C7" w:rsidRDefault="00E245C7" w:rsidP="00E245C7">
      <w:pPr>
        <w:pStyle w:val="NormalWeb"/>
        <w:spacing w:after="0" w:afterAutospacing="0"/>
      </w:pPr>
      <w:r>
        <w:t>Research Administration Shared Services was first implemented in the Office of Basic Biological Sciences (OBBS) Departments at the end Fiscal Year 2017</w:t>
      </w:r>
      <w:r w:rsidR="003C4651">
        <w:t xml:space="preserve"> and Neurology was added at the end of Fiscal Year 2020</w:t>
      </w:r>
      <w:r>
        <w:t>. As S</w:t>
      </w:r>
      <w:r w:rsidR="003C4651">
        <w:t xml:space="preserve">hared Services continue to grow, these </w:t>
      </w:r>
      <w:r>
        <w:t xml:space="preserve">services may be extended to other departments, centers, and research </w:t>
      </w:r>
      <w:r w:rsidR="003C4651">
        <w:t>units beyond the OBBS and Neurology</w:t>
      </w:r>
      <w:r>
        <w:t>.</w:t>
      </w:r>
      <w:r w:rsidR="00D25D52">
        <w:t xml:space="preserve"> </w:t>
      </w:r>
      <w:r w:rsidR="003C4651">
        <w:t>If you have an Investigator or Administrator and need additional resources and/or help you can contact the</w:t>
      </w:r>
      <w:r w:rsidR="00D25D52">
        <w:t xml:space="preserve"> Director</w:t>
      </w:r>
      <w:r w:rsidR="00AF55E6">
        <w:t>,</w:t>
      </w:r>
      <w:r w:rsidR="00D25D52">
        <w:t xml:space="preserve"> </w:t>
      </w:r>
      <w:r w:rsidR="003C4651">
        <w:t xml:space="preserve">Kristin Moody. </w:t>
      </w:r>
    </w:p>
    <w:p w14:paraId="715EE279" w14:textId="77777777" w:rsidR="003C4651" w:rsidRDefault="003C4651" w:rsidP="003D76BE">
      <w:pPr>
        <w:pStyle w:val="NormalWeb"/>
        <w:spacing w:before="0" w:beforeAutospacing="0" w:after="0" w:afterAutospacing="0"/>
        <w:rPr>
          <w:rStyle w:val="Hyperlink"/>
          <w:b/>
          <w:bCs/>
          <w:color w:val="498001"/>
        </w:rPr>
      </w:pPr>
    </w:p>
    <w:p w14:paraId="6023375D" w14:textId="77777777" w:rsidR="003C4651" w:rsidRDefault="003D76BE" w:rsidP="003D76BE">
      <w:pPr>
        <w:pStyle w:val="NormalWeb"/>
        <w:spacing w:before="0" w:beforeAutospacing="0" w:after="0" w:afterAutospacing="0"/>
        <w:rPr>
          <w:color w:val="000000"/>
        </w:rPr>
      </w:pPr>
      <w:r>
        <w:rPr>
          <w:rStyle w:val="Hyperlink"/>
          <w:b/>
          <w:bCs/>
          <w:color w:val="498001"/>
        </w:rPr>
        <w:t xml:space="preserve">Kristin </w:t>
      </w:r>
      <w:r w:rsidR="003C4651">
        <w:rPr>
          <w:rStyle w:val="Hyperlink"/>
          <w:b/>
          <w:bCs/>
          <w:color w:val="498001"/>
        </w:rPr>
        <w:t>Moody</w:t>
      </w:r>
      <w:r>
        <w:rPr>
          <w:rStyle w:val="Hyperlink"/>
          <w:b/>
          <w:bCs/>
          <w:color w:val="498001"/>
        </w:rPr>
        <w:t xml:space="preserve">, </w:t>
      </w:r>
      <w:r w:rsidR="00CB6FD2">
        <w:rPr>
          <w:color w:val="000000"/>
        </w:rPr>
        <w:t>Director</w:t>
      </w:r>
      <w:r>
        <w:rPr>
          <w:color w:val="000000"/>
        </w:rPr>
        <w:t xml:space="preserve">, </w:t>
      </w:r>
      <w:r w:rsidR="003C4651">
        <w:rPr>
          <w:color w:val="000000"/>
        </w:rPr>
        <w:t>Research Administration Shared Services</w:t>
      </w:r>
    </w:p>
    <w:p w14:paraId="420FCAEB" w14:textId="77777777" w:rsidR="003D76BE" w:rsidRDefault="003D76BE" w:rsidP="003D76BE">
      <w:pPr>
        <w:pStyle w:val="NormalWeb"/>
        <w:spacing w:before="0" w:beforeAutospacing="0" w:after="0" w:afterAutospacing="0"/>
        <w:rPr>
          <w:color w:val="000000"/>
        </w:rPr>
      </w:pPr>
      <w:r>
        <w:rPr>
          <w:color w:val="000000"/>
        </w:rPr>
        <w:t>Phone: (312) 563-0374</w:t>
      </w:r>
    </w:p>
    <w:p w14:paraId="72E874EE" w14:textId="77777777" w:rsidR="005A271E" w:rsidRDefault="005A271E"/>
    <w:p w14:paraId="5ADACD50" w14:textId="77777777" w:rsidR="005A271E" w:rsidRPr="005A271E" w:rsidRDefault="005A271E" w:rsidP="005A271E">
      <w:pPr>
        <w:spacing w:line="240" w:lineRule="auto"/>
        <w:rPr>
          <w:rFonts w:ascii="Times New Roman" w:hAnsi="Times New Roman" w:cs="Times New Roman"/>
        </w:rPr>
      </w:pPr>
      <w:r>
        <w:t>8.</w:t>
      </w:r>
      <w:r w:rsidR="00630A24">
        <w:t xml:space="preserve"> </w:t>
      </w:r>
      <w:hyperlink r:id="rId41" w:history="1">
        <w:r w:rsidRPr="005A271E">
          <w:rPr>
            <w:rStyle w:val="Hyperlink"/>
            <w:rFonts w:ascii="Times New Roman" w:hAnsi="Times New Roman" w:cs="Times New Roman"/>
            <w:b/>
          </w:rPr>
          <w:t>The Rush Research Mentoring Program</w:t>
        </w:r>
      </w:hyperlink>
    </w:p>
    <w:p w14:paraId="170363D6" w14:textId="77777777" w:rsidR="005A271E" w:rsidRDefault="005A271E" w:rsidP="005A271E">
      <w:pPr>
        <w:spacing w:line="240" w:lineRule="auto"/>
        <w:rPr>
          <w:rFonts w:ascii="Times New Roman" w:hAnsi="Times New Roman" w:cs="Times New Roman"/>
        </w:rPr>
      </w:pPr>
      <w:r w:rsidRPr="00D93150">
        <w:rPr>
          <w:rFonts w:ascii="Times New Roman" w:hAnsi="Times New Roman" w:cs="Times New Roman"/>
        </w:rPr>
        <w:t xml:space="preserve">The Research Mentoring Program was established July 26, 2006 in order to provide advanced mentoring by funded NIH investigators to an ever-growing population of young faculty. The goal of the program is to prepare junior faculty members at Rush and Stroger Hospital of Cook County to lead funded programs of translational research. </w:t>
      </w:r>
    </w:p>
    <w:p w14:paraId="7819C030" w14:textId="77777777" w:rsidR="005A271E" w:rsidRDefault="005A271E" w:rsidP="005A271E">
      <w:pPr>
        <w:spacing w:line="240" w:lineRule="auto"/>
        <w:rPr>
          <w:rFonts w:ascii="Times New Roman" w:hAnsi="Times New Roman" w:cs="Times New Roman"/>
        </w:rPr>
      </w:pPr>
      <w:r w:rsidRPr="00D93150">
        <w:rPr>
          <w:rFonts w:ascii="Times New Roman" w:hAnsi="Times New Roman" w:cs="Times New Roman"/>
        </w:rPr>
        <w:lastRenderedPageBreak/>
        <w:t xml:space="preserve">To help junior faculty members become independent researchers, the program relies on two primary mechanisms: good mentoring and resource infrastructure. Mentees are paired with at least one externally funded, experienced, and committed lead mentor who works very closely with the mentee on her/his research project; many mentees also have interdisciplinary mentoring teams. The program’s resources include: statistical analysis, professional grant writing and manuscript editing, graphics consultation, communication skills workshops, monthly “in-house study section” meetings, weekly mentee writing groups, monthly workshops and seminars on a variety of research-related and grant-writing topics, </w:t>
      </w:r>
      <w:r>
        <w:rPr>
          <w:rFonts w:ascii="Times New Roman" w:hAnsi="Times New Roman" w:cs="Times New Roman"/>
        </w:rPr>
        <w:t xml:space="preserve">professional development seminars, </w:t>
      </w:r>
      <w:r w:rsidRPr="00D93150">
        <w:rPr>
          <w:rFonts w:ascii="Times New Roman" w:hAnsi="Times New Roman" w:cs="Times New Roman"/>
        </w:rPr>
        <w:t xml:space="preserve">a lending library, and an annual symposium. </w:t>
      </w:r>
    </w:p>
    <w:p w14:paraId="0EEEDB2A" w14:textId="77777777" w:rsidR="005A271E" w:rsidRDefault="005A271E" w:rsidP="005A271E">
      <w:pPr>
        <w:spacing w:line="240" w:lineRule="auto"/>
        <w:rPr>
          <w:rFonts w:ascii="Times New Roman" w:hAnsi="Times New Roman" w:cs="Times New Roman"/>
        </w:rPr>
      </w:pPr>
      <w:r w:rsidRPr="00D93150">
        <w:rPr>
          <w:rFonts w:ascii="Times New Roman" w:hAnsi="Times New Roman" w:cs="Times New Roman"/>
          <w:color w:val="000000"/>
        </w:rPr>
        <w:t>Mentees are nominated to the program by their section heads/chiefs with the commitment of least 20% protected research time. In addition, mentees are expected to dedicate an additional 20% of their personal time for research.</w:t>
      </w:r>
      <w:r w:rsidRPr="00D93150">
        <w:rPr>
          <w:rFonts w:ascii="Times New Roman" w:hAnsi="Times New Roman" w:cs="Times New Roman"/>
        </w:rPr>
        <w:t xml:space="preserve"> The program has two translational research tracks – clinical and laboratory-based. Each track meets monthly where mentees discuss their research in progress. </w:t>
      </w:r>
    </w:p>
    <w:p w14:paraId="7C5A991F" w14:textId="77777777" w:rsidR="005A271E" w:rsidRPr="00D93150" w:rsidRDefault="005A271E" w:rsidP="005A271E">
      <w:pPr>
        <w:spacing w:line="240" w:lineRule="auto"/>
        <w:rPr>
          <w:rFonts w:ascii="Times New Roman" w:hAnsi="Times New Roman" w:cs="Times New Roman"/>
          <w:b/>
        </w:rPr>
      </w:pPr>
      <w:r w:rsidRPr="00D93150">
        <w:rPr>
          <w:rFonts w:ascii="Times New Roman" w:hAnsi="Times New Roman" w:cs="Times New Roman"/>
          <w:color w:val="000000"/>
        </w:rPr>
        <w:t xml:space="preserve">The program has enjoyed university-wide popularity and success. </w:t>
      </w:r>
      <w:r w:rsidRPr="00D93150">
        <w:rPr>
          <w:rFonts w:ascii="Times New Roman" w:hAnsi="Times New Roman" w:cs="Times New Roman"/>
          <w:bCs/>
          <w:color w:val="000000"/>
        </w:rPr>
        <w:t xml:space="preserve">In the past </w:t>
      </w:r>
      <w:r>
        <w:rPr>
          <w:rFonts w:ascii="Times New Roman" w:hAnsi="Times New Roman" w:cs="Times New Roman"/>
          <w:bCs/>
        </w:rPr>
        <w:t>twelve</w:t>
      </w:r>
      <w:r w:rsidRPr="00D93150">
        <w:rPr>
          <w:rFonts w:ascii="Times New Roman" w:hAnsi="Times New Roman" w:cs="Times New Roman"/>
          <w:bCs/>
          <w:color w:val="000000"/>
        </w:rPr>
        <w:t xml:space="preserve"> years combined, mentees (either as principal investigators or as co-investigators/collaborators) have secured or were instrumental in securing close to </w:t>
      </w:r>
      <w:r w:rsidRPr="001A6C59">
        <w:rPr>
          <w:rFonts w:ascii="Times New Roman" w:hAnsi="Times New Roman" w:cs="Times New Roman"/>
          <w:bCs/>
        </w:rPr>
        <w:t>$</w:t>
      </w:r>
      <w:r>
        <w:rPr>
          <w:rFonts w:ascii="Times New Roman" w:hAnsi="Times New Roman" w:cs="Times New Roman"/>
          <w:bCs/>
        </w:rPr>
        <w:t>88</w:t>
      </w:r>
      <w:r w:rsidRPr="001C52EE">
        <w:rPr>
          <w:rFonts w:ascii="Times New Roman" w:hAnsi="Times New Roman" w:cs="Times New Roman"/>
          <w:bCs/>
          <w:color w:val="FF0000"/>
        </w:rPr>
        <w:t xml:space="preserve"> </w:t>
      </w:r>
      <w:r w:rsidRPr="00D93150">
        <w:rPr>
          <w:rFonts w:ascii="Times New Roman" w:hAnsi="Times New Roman" w:cs="Times New Roman"/>
          <w:bCs/>
          <w:color w:val="000000"/>
        </w:rPr>
        <w:t xml:space="preserve">million in awards, 40% of which are from the </w:t>
      </w:r>
      <w:r w:rsidRPr="00496D5F">
        <w:rPr>
          <w:rFonts w:ascii="Times New Roman" w:hAnsi="Times New Roman" w:cs="Times New Roman"/>
          <w:bCs/>
        </w:rPr>
        <w:t xml:space="preserve">NIH. </w:t>
      </w:r>
      <w:r w:rsidRPr="00496D5F">
        <w:rPr>
          <w:rFonts w:ascii="Times New Roman" w:hAnsi="Times New Roman" w:cs="Times New Roman"/>
        </w:rPr>
        <w:t xml:space="preserve">Also, over </w:t>
      </w:r>
      <w:r>
        <w:rPr>
          <w:rFonts w:ascii="Times New Roman" w:hAnsi="Times New Roman" w:cs="Times New Roman"/>
        </w:rPr>
        <w:t>20</w:t>
      </w:r>
      <w:r w:rsidRPr="00496D5F">
        <w:rPr>
          <w:rFonts w:ascii="Times New Roman" w:hAnsi="Times New Roman" w:cs="Times New Roman"/>
        </w:rPr>
        <w:t>00 manuscripts have been published by mentees to date, since their joining the program. The program has more than 80 active mentors. The program director is</w:t>
      </w:r>
      <w:r>
        <w:rPr>
          <w:rFonts w:ascii="Times New Roman" w:hAnsi="Times New Roman" w:cs="Times New Roman"/>
        </w:rPr>
        <w:t xml:space="preserve"> Amarjit Virdi</w:t>
      </w:r>
      <w:r w:rsidRPr="00496D5F">
        <w:rPr>
          <w:rFonts w:ascii="Times New Roman" w:hAnsi="Times New Roman" w:cs="Times New Roman"/>
        </w:rPr>
        <w:t>, Ph.D.</w:t>
      </w:r>
    </w:p>
    <w:p w14:paraId="3AB12350" w14:textId="77777777" w:rsidR="005A271E" w:rsidRDefault="005A271E" w:rsidP="00863B05">
      <w:pPr>
        <w:spacing w:line="240" w:lineRule="auto"/>
        <w:rPr>
          <w:rStyle w:val="Hyperlink"/>
          <w:rFonts w:ascii="Times New Roman" w:hAnsi="Times New Roman" w:cs="Times New Roman"/>
        </w:rPr>
      </w:pPr>
      <w:r>
        <w:rPr>
          <w:rFonts w:ascii="Times New Roman" w:hAnsi="Times New Roman" w:cs="Times New Roman"/>
        </w:rPr>
        <w:t xml:space="preserve">For a full description of the program, visit the website at </w:t>
      </w:r>
      <w:hyperlink r:id="rId42" w:history="1">
        <w:r w:rsidRPr="007926E9">
          <w:rPr>
            <w:rStyle w:val="Hyperlink"/>
            <w:rFonts w:ascii="Times New Roman" w:hAnsi="Times New Roman" w:cs="Times New Roman"/>
          </w:rPr>
          <w:t>www.rushu.rush.edu/mentoringprogram</w:t>
        </w:r>
      </w:hyperlink>
    </w:p>
    <w:p w14:paraId="38A48104" w14:textId="77777777" w:rsidR="00863B05" w:rsidRPr="00863B05" w:rsidRDefault="00863B05" w:rsidP="00863B05">
      <w:pPr>
        <w:spacing w:line="240" w:lineRule="auto"/>
        <w:rPr>
          <w:rFonts w:ascii="Times New Roman" w:hAnsi="Times New Roman" w:cs="Times New Roman"/>
          <w:color w:val="0000FF" w:themeColor="hyperlink"/>
          <w:u w:val="single"/>
        </w:rPr>
      </w:pPr>
    </w:p>
    <w:p w14:paraId="19F63ED6" w14:textId="77777777" w:rsidR="005A271E" w:rsidRPr="003A38DA" w:rsidRDefault="005A271E" w:rsidP="005A271E">
      <w:pPr>
        <w:rPr>
          <w:rFonts w:ascii="Times New Roman" w:hAnsi="Times New Roman" w:cs="Times New Roman"/>
        </w:rPr>
      </w:pPr>
      <w:r>
        <w:rPr>
          <w:rFonts w:ascii="Times New Roman" w:hAnsi="Times New Roman" w:cs="Times New Roman"/>
          <w:b/>
          <w:u w:val="single"/>
        </w:rPr>
        <w:t xml:space="preserve">9. </w:t>
      </w:r>
      <w:r w:rsidRPr="003A38DA">
        <w:rPr>
          <w:rFonts w:ascii="Times New Roman" w:hAnsi="Times New Roman" w:cs="Times New Roman"/>
          <w:b/>
          <w:u w:val="single"/>
        </w:rPr>
        <w:t>Library</w:t>
      </w:r>
    </w:p>
    <w:p w14:paraId="16D55D0E" w14:textId="77777777" w:rsidR="005A271E" w:rsidRPr="003A38DA" w:rsidRDefault="005A271E" w:rsidP="005A271E">
      <w:pPr>
        <w:rPr>
          <w:rFonts w:ascii="Times New Roman" w:hAnsi="Times New Roman" w:cs="Times New Roman"/>
        </w:rPr>
      </w:pPr>
      <w:r w:rsidRPr="003A38DA">
        <w:rPr>
          <w:rFonts w:ascii="Times New Roman" w:hAnsi="Times New Roman" w:cs="Times New Roman"/>
        </w:rPr>
        <w:t>The Rush University Library and Archives is a collaborative learning and research commons with a strong teaching mission. Our knowledgeable and engaged staff provide access to authoritative health sciences resources, and teach our students, faculty, and staff how to use them effectively. We fully commit to providing high quality instruction, services, and space for our diverse community, as we connect our work in the Library to the Rush University Medical Center mission of delivering the best patient care possible.</w:t>
      </w:r>
    </w:p>
    <w:p w14:paraId="125F963D" w14:textId="77777777" w:rsidR="005A271E" w:rsidRPr="003A38DA" w:rsidRDefault="005A271E" w:rsidP="005A271E">
      <w:pPr>
        <w:rPr>
          <w:rFonts w:ascii="Times New Roman" w:hAnsi="Times New Roman" w:cs="Times New Roman"/>
        </w:rPr>
      </w:pPr>
      <w:r w:rsidRPr="003A38DA">
        <w:rPr>
          <w:rFonts w:ascii="Times New Roman" w:hAnsi="Times New Roman" w:cs="Times New Roman"/>
          <w:i/>
        </w:rPr>
        <w:t xml:space="preserve">Services offered. </w:t>
      </w:r>
      <w:r w:rsidRPr="003A38DA">
        <w:rPr>
          <w:rFonts w:ascii="Times New Roman" w:hAnsi="Times New Roman" w:cs="Times New Roman"/>
        </w:rPr>
        <w:t>The Library’s Reference Department provides information services to all members of the Rush community. By appointment, we offer individual assistance with our research databases, creating effective search strategies, bibliographic management software, and more. There is a steadily growing demand for library participation in systematic reviews, and our librarians are happy to offer support depending upon demand and staff availability.</w:t>
      </w:r>
    </w:p>
    <w:p w14:paraId="781365D1" w14:textId="77777777" w:rsidR="005A271E" w:rsidRDefault="005A271E" w:rsidP="005A271E">
      <w:pPr>
        <w:rPr>
          <w:rFonts w:ascii="Times New Roman" w:hAnsi="Times New Roman" w:cs="Times New Roman"/>
          <w:sz w:val="22"/>
          <w:szCs w:val="22"/>
        </w:rPr>
      </w:pPr>
      <w:r>
        <w:rPr>
          <w:rFonts w:ascii="Times New Roman" w:hAnsi="Times New Roman" w:cs="Times New Roman"/>
          <w:i/>
          <w:iCs/>
        </w:rPr>
        <w:t xml:space="preserve">Access to Library materials. </w:t>
      </w:r>
      <w:r>
        <w:rPr>
          <w:rFonts w:ascii="Times New Roman" w:hAnsi="Times New Roman" w:cs="Times New Roman"/>
        </w:rPr>
        <w:t xml:space="preserve">Through the Library’s </w:t>
      </w:r>
      <w:hyperlink r:id="rId43" w:history="1">
        <w:r>
          <w:rPr>
            <w:rStyle w:val="Hyperlink"/>
            <w:rFonts w:ascii="Times New Roman" w:hAnsi="Times New Roman"/>
          </w:rPr>
          <w:t>home page</w:t>
        </w:r>
      </w:hyperlink>
      <w:r>
        <w:rPr>
          <w:rFonts w:ascii="Times New Roman" w:hAnsi="Times New Roman" w:cs="Times New Roman"/>
        </w:rPr>
        <w:t>, RUMC students, faculty, and staff can access more than 9,900 full-text electronic journals, 14,900 electronic books and 125 databases. The Library Director is Scott Thomson, MS, MLIS, AHIP.</w:t>
      </w:r>
    </w:p>
    <w:p w14:paraId="1B3603F4" w14:textId="77777777" w:rsidR="00F66107" w:rsidRDefault="00F66107">
      <w:pPr>
        <w:rPr>
          <w:rFonts w:ascii="Times New Roman" w:hAnsi="Times New Roman" w:cs="Times New Roman"/>
        </w:rPr>
      </w:pPr>
      <w:r>
        <w:rPr>
          <w:rFonts w:ascii="Times New Roman" w:hAnsi="Times New Roman" w:cs="Times New Roman"/>
        </w:rPr>
        <w:br w:type="page"/>
      </w:r>
    </w:p>
    <w:p w14:paraId="02427964" w14:textId="77777777" w:rsidR="00280F93" w:rsidRDefault="00280F93" w:rsidP="00280F93">
      <w:pPr>
        <w:rPr>
          <w:rFonts w:ascii="Times New Roman" w:hAnsi="Times New Roman" w:cs="Times New Roman"/>
        </w:rPr>
      </w:pPr>
    </w:p>
    <w:p w14:paraId="4B37AB53" w14:textId="77777777" w:rsidR="00FE48E1" w:rsidRPr="00280F93" w:rsidRDefault="00FE48E1" w:rsidP="00280F93">
      <w:r w:rsidRPr="006D350E">
        <w:rPr>
          <w:rFonts w:ascii="Times New Roman" w:hAnsi="Times New Roman" w:cs="Times New Roman"/>
        </w:rPr>
        <w:t xml:space="preserve">10. </w:t>
      </w:r>
      <w:hyperlink r:id="rId44" w:history="1">
        <w:r w:rsidRPr="006D350E">
          <w:rPr>
            <w:rStyle w:val="Hyperlink"/>
            <w:rFonts w:ascii="Times New Roman" w:hAnsi="Times New Roman" w:cs="Times New Roman"/>
            <w:b/>
          </w:rPr>
          <w:t>Office of Research Compliance (ORC)</w:t>
        </w:r>
      </w:hyperlink>
    </w:p>
    <w:p w14:paraId="31B45943" w14:textId="77777777" w:rsidR="00FE48E1" w:rsidRPr="006D350E" w:rsidRDefault="00FE48E1" w:rsidP="00FE48E1">
      <w:pPr>
        <w:spacing w:line="240" w:lineRule="auto"/>
        <w:contextualSpacing/>
        <w:rPr>
          <w:rFonts w:ascii="Times New Roman" w:hAnsi="Times New Roman" w:cs="Times New Roman"/>
        </w:rPr>
      </w:pPr>
      <w:r w:rsidRPr="006D350E">
        <w:rPr>
          <w:rFonts w:ascii="Times New Roman" w:hAnsi="Times New Roman" w:cs="Times New Roman"/>
        </w:rPr>
        <w:t xml:space="preserve">The Office of Research Compliance </w:t>
      </w:r>
      <w:r w:rsidR="00F66107">
        <w:rPr>
          <w:rFonts w:ascii="Times New Roman" w:hAnsi="Times New Roman" w:cs="Times New Roman"/>
        </w:rPr>
        <w:t xml:space="preserve">(ORC) </w:t>
      </w:r>
      <w:r w:rsidRPr="006D350E">
        <w:rPr>
          <w:rFonts w:ascii="Times New Roman" w:hAnsi="Times New Roman" w:cs="Times New Roman"/>
        </w:rPr>
        <w:t xml:space="preserve">promotes a culture of compliance, research integrity and high-quality research within the Rush community. We function within Corporate Compliance with reporting relationships with the Office of the Vice Provost and Vice President for Research. To promote this culture of compliance, we partner with the Office of Research Affairs, Legal and the University.   </w:t>
      </w:r>
    </w:p>
    <w:p w14:paraId="6ED11C1B" w14:textId="77777777" w:rsidR="00FE48E1" w:rsidRPr="00186A20" w:rsidRDefault="00FE48E1" w:rsidP="00FE48E1">
      <w:pPr>
        <w:pStyle w:val="Heading2"/>
        <w:rPr>
          <w:sz w:val="24"/>
          <w:szCs w:val="24"/>
        </w:rPr>
      </w:pPr>
      <w:r w:rsidRPr="00186A20">
        <w:rPr>
          <w:sz w:val="24"/>
          <w:szCs w:val="24"/>
        </w:rPr>
        <w:t>Programmatic Elements</w:t>
      </w:r>
    </w:p>
    <w:p w14:paraId="67301D8F" w14:textId="77777777" w:rsidR="00FE48E1" w:rsidRDefault="00FE48E1" w:rsidP="00FE48E1">
      <w:pPr>
        <w:pStyle w:val="NormalWeb"/>
      </w:pPr>
      <w:r>
        <w:t>Oversight of the regulatory, ethical and compliance aspects of all preclinical and clinical research conducted at Rush is a complex, multidimensional undertaking. We advise and consult the research community on navigating regulatory complexities. Our mission is to support each operational area in its primary responsibility to ensure compliance. The following content areas are the focus of the ORC program:</w:t>
      </w:r>
    </w:p>
    <w:p w14:paraId="3BEAEA90"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Human subject protections (biomedical and social/behavioral)</w:t>
      </w:r>
    </w:p>
    <w:p w14:paraId="3E357A91"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Animal use protections</w:t>
      </w:r>
    </w:p>
    <w:p w14:paraId="24ABE7DE"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Research privacy and security</w:t>
      </w:r>
    </w:p>
    <w:p w14:paraId="71EAE54B"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Regulatory compliance</w:t>
      </w:r>
    </w:p>
    <w:p w14:paraId="5B6B708C"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Assessments of scientific integrity</w:t>
      </w:r>
    </w:p>
    <w:p w14:paraId="43C97FE7"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Investigate non-compliance</w:t>
      </w:r>
    </w:p>
    <w:p w14:paraId="243CA0FA"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Conflicts of interest (individual and institutional)</w:t>
      </w:r>
    </w:p>
    <w:p w14:paraId="44F86B6A"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Research misconduct</w:t>
      </w:r>
    </w:p>
    <w:p w14:paraId="093D9E1F"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Questionable research practices</w:t>
      </w:r>
    </w:p>
    <w:p w14:paraId="1BE7D239" w14:textId="77777777" w:rsidR="00FE48E1" w:rsidRPr="00A849EB" w:rsidRDefault="00FE48E1" w:rsidP="00FE48E1">
      <w:pPr>
        <w:numPr>
          <w:ilvl w:val="0"/>
          <w:numId w:val="26"/>
        </w:numPr>
        <w:spacing w:before="100" w:beforeAutospacing="1" w:after="100" w:afterAutospacing="1" w:line="240" w:lineRule="auto"/>
        <w:rPr>
          <w:rFonts w:ascii="Times New Roman" w:hAnsi="Times New Roman" w:cs="Times New Roman"/>
        </w:rPr>
      </w:pPr>
      <w:r w:rsidRPr="00A849EB">
        <w:rPr>
          <w:rFonts w:ascii="Times New Roman" w:hAnsi="Times New Roman" w:cs="Times New Roman"/>
        </w:rPr>
        <w:t>Financial management associated with funded research</w:t>
      </w:r>
    </w:p>
    <w:p w14:paraId="277888B6" w14:textId="77777777" w:rsidR="00FE48E1" w:rsidRPr="00186A20" w:rsidRDefault="00FE48E1" w:rsidP="00FE48E1">
      <w:pPr>
        <w:pStyle w:val="Heading2"/>
        <w:rPr>
          <w:sz w:val="24"/>
          <w:szCs w:val="24"/>
        </w:rPr>
      </w:pPr>
      <w:r w:rsidRPr="00186A20">
        <w:rPr>
          <w:sz w:val="24"/>
          <w:szCs w:val="24"/>
        </w:rPr>
        <w:t>Research Compliance Program</w:t>
      </w:r>
    </w:p>
    <w:p w14:paraId="562163D7" w14:textId="77777777" w:rsidR="00FE48E1" w:rsidRDefault="00FE48E1" w:rsidP="00FE48E1">
      <w:pPr>
        <w:pStyle w:val="NormalWeb"/>
      </w:pPr>
      <w:r>
        <w:t>The ORC incorporates the seven fundamental elements of an effective compliance program (issued by the Office of Inspector General (OIG)) through review and implementation of policies and procedures, conducting effective education and training, routine and for cause audits, establishing a hotline and responding promptly to detected offenses and undertaking corrective action.</w:t>
      </w:r>
    </w:p>
    <w:p w14:paraId="5A001202" w14:textId="77777777" w:rsidR="00FE48E1" w:rsidRPr="00CD4360" w:rsidRDefault="00FE48E1" w:rsidP="00FE48E1">
      <w:pPr>
        <w:spacing w:before="100" w:beforeAutospacing="1" w:after="100" w:afterAutospacing="1" w:line="240" w:lineRule="auto"/>
        <w:outlineLvl w:val="1"/>
        <w:rPr>
          <w:rFonts w:ascii="Times New Roman" w:eastAsia="Times New Roman" w:hAnsi="Times New Roman" w:cs="Times New Roman"/>
          <w:b/>
          <w:bCs/>
        </w:rPr>
      </w:pPr>
      <w:r w:rsidRPr="00CD4360">
        <w:rPr>
          <w:rFonts w:ascii="Times New Roman" w:eastAsia="Times New Roman" w:hAnsi="Times New Roman" w:cs="Times New Roman"/>
          <w:b/>
          <w:bCs/>
        </w:rPr>
        <w:t>Core Functions</w:t>
      </w:r>
    </w:p>
    <w:p w14:paraId="4FBFCDF0" w14:textId="77777777" w:rsidR="00FE48E1" w:rsidRPr="0079691B" w:rsidRDefault="00FE48E1" w:rsidP="00FE48E1">
      <w:pPr>
        <w:pStyle w:val="ListParagraph"/>
        <w:numPr>
          <w:ilvl w:val="0"/>
          <w:numId w:val="23"/>
        </w:numPr>
        <w:spacing w:after="0" w:line="240" w:lineRule="auto"/>
        <w:rPr>
          <w:rFonts w:ascii="Times New Roman" w:hAnsi="Times New Roman"/>
        </w:rPr>
      </w:pPr>
      <w:r w:rsidRPr="0079691B">
        <w:rPr>
          <w:rFonts w:ascii="Times New Roman" w:eastAsia="Times New Roman" w:hAnsi="Times New Roman"/>
          <w:b/>
          <w:i/>
          <w:color w:val="333333"/>
        </w:rPr>
        <w:t>The Evaluation Quality Improvement Program (</w:t>
      </w:r>
      <w:proofErr w:type="spellStart"/>
      <w:r w:rsidRPr="0079691B">
        <w:rPr>
          <w:rFonts w:ascii="Times New Roman" w:eastAsia="Times New Roman" w:hAnsi="Times New Roman"/>
          <w:b/>
          <w:i/>
          <w:color w:val="333333"/>
        </w:rPr>
        <w:t>EQuIP</w:t>
      </w:r>
      <w:proofErr w:type="spellEnd"/>
      <w:r w:rsidRPr="0079691B">
        <w:rPr>
          <w:rFonts w:ascii="Times New Roman" w:eastAsia="Times New Roman" w:hAnsi="Times New Roman"/>
          <w:b/>
          <w:i/>
          <w:color w:val="333333"/>
        </w:rPr>
        <w:t>)</w:t>
      </w:r>
      <w:r w:rsidRPr="0079691B">
        <w:rPr>
          <w:rFonts w:ascii="Times New Roman" w:eastAsia="Times New Roman" w:hAnsi="Times New Roman"/>
          <w:color w:val="333333"/>
        </w:rPr>
        <w:t xml:space="preserve"> identifies areas of investigator /research team vulnerability regarding adherence to regulatory requirements, protocol, organization, and record keeping.  This audit/review process highlights areas requiring education, and fosters enhanced communication between research administration and the research community.  Data gathered during the </w:t>
      </w:r>
      <w:proofErr w:type="spellStart"/>
      <w:r w:rsidRPr="0079691B">
        <w:rPr>
          <w:rFonts w:ascii="Times New Roman" w:eastAsia="Times New Roman" w:hAnsi="Times New Roman"/>
          <w:color w:val="333333"/>
        </w:rPr>
        <w:t>EQuIP</w:t>
      </w:r>
      <w:proofErr w:type="spellEnd"/>
      <w:r w:rsidRPr="0079691B">
        <w:rPr>
          <w:rFonts w:ascii="Times New Roman" w:eastAsia="Times New Roman" w:hAnsi="Times New Roman"/>
          <w:color w:val="333333"/>
        </w:rPr>
        <w:t xml:space="preserve"> project provides ORC with an understanding of gaps in knowledge that can later be addressed through policy and training programs for the research community.</w:t>
      </w:r>
      <w:r w:rsidRPr="0079691B">
        <w:rPr>
          <w:rFonts w:ascii="Times New Roman" w:hAnsi="Times New Roman"/>
        </w:rPr>
        <w:t xml:space="preserve"> Results of </w:t>
      </w:r>
      <w:proofErr w:type="spellStart"/>
      <w:r w:rsidRPr="0079691B">
        <w:rPr>
          <w:rFonts w:ascii="Times New Roman" w:hAnsi="Times New Roman"/>
        </w:rPr>
        <w:t>EQuIP</w:t>
      </w:r>
      <w:proofErr w:type="spellEnd"/>
      <w:r w:rsidRPr="0079691B">
        <w:rPr>
          <w:rFonts w:ascii="Times New Roman" w:hAnsi="Times New Roman"/>
        </w:rPr>
        <w:t xml:space="preserve">, directed audits, and periodic compliance reviews are reported to the Chief Compliance Officer, the </w:t>
      </w:r>
      <w:r>
        <w:rPr>
          <w:rFonts w:ascii="Times New Roman" w:hAnsi="Times New Roman"/>
        </w:rPr>
        <w:t xml:space="preserve">Vice President and Vice </w:t>
      </w:r>
      <w:r w:rsidRPr="0079691B">
        <w:rPr>
          <w:rFonts w:ascii="Times New Roman" w:hAnsi="Times New Roman"/>
        </w:rPr>
        <w:t xml:space="preserve"> Provost for Research, and the Institutional Review Board (IRB) in cases involving human subjects research, and in certain instances, to the </w:t>
      </w:r>
      <w:r>
        <w:rPr>
          <w:rFonts w:ascii="Times New Roman" w:hAnsi="Times New Roman"/>
        </w:rPr>
        <w:t xml:space="preserve">Office of Legal Affairs and/or the </w:t>
      </w:r>
      <w:r w:rsidRPr="0079691B">
        <w:rPr>
          <w:rFonts w:ascii="Times New Roman" w:hAnsi="Times New Roman"/>
        </w:rPr>
        <w:t xml:space="preserve">Audit Committee of the Board of Trustees.  </w:t>
      </w:r>
    </w:p>
    <w:p w14:paraId="0C4C49A8" w14:textId="77777777" w:rsidR="00FE48E1" w:rsidRDefault="00FE48E1" w:rsidP="00FE48E1">
      <w:pPr>
        <w:tabs>
          <w:tab w:val="left" w:pos="3360"/>
        </w:tabs>
        <w:spacing w:after="0" w:line="240" w:lineRule="auto"/>
        <w:contextualSpacing/>
        <w:rPr>
          <w:rFonts w:ascii="Times New Roman" w:hAnsi="Times New Roman" w:cs="Times New Roman"/>
          <w:b/>
          <w:i/>
        </w:rPr>
      </w:pPr>
      <w:r>
        <w:rPr>
          <w:rFonts w:ascii="Times New Roman" w:hAnsi="Times New Roman" w:cs="Times New Roman"/>
          <w:b/>
          <w:i/>
        </w:rPr>
        <w:tab/>
      </w:r>
    </w:p>
    <w:p w14:paraId="65B260DC" w14:textId="77777777" w:rsidR="00FE48E1" w:rsidRDefault="00FE48E1" w:rsidP="00FE48E1">
      <w:pPr>
        <w:pStyle w:val="ListParagraph"/>
        <w:numPr>
          <w:ilvl w:val="0"/>
          <w:numId w:val="23"/>
        </w:numPr>
        <w:spacing w:line="240" w:lineRule="auto"/>
        <w:rPr>
          <w:rFonts w:ascii="Times New Roman" w:hAnsi="Times New Roman"/>
        </w:rPr>
      </w:pPr>
      <w:r w:rsidRPr="0079691B">
        <w:rPr>
          <w:rFonts w:ascii="Times New Roman" w:hAnsi="Times New Roman"/>
          <w:b/>
          <w:i/>
        </w:rPr>
        <w:lastRenderedPageBreak/>
        <w:t>Research Conflict of Interests (COI).</w:t>
      </w:r>
      <w:r w:rsidRPr="0079691B">
        <w:rPr>
          <w:rFonts w:ascii="Times New Roman" w:hAnsi="Times New Roman"/>
          <w:b/>
        </w:rPr>
        <w:t xml:space="preserve">  </w:t>
      </w:r>
      <w:r w:rsidRPr="0079691B">
        <w:rPr>
          <w:rFonts w:ascii="Times New Roman" w:hAnsi="Times New Roman"/>
        </w:rPr>
        <w:t>The Office of Research Compliance is responsible for the administrative collection, review and management of financial and other interests that have the potential to impact an individual’s professional or</w:t>
      </w:r>
      <w:r>
        <w:rPr>
          <w:rFonts w:ascii="Times New Roman" w:hAnsi="Times New Roman"/>
        </w:rPr>
        <w:t xml:space="preserve"> the Institution’s</w:t>
      </w:r>
      <w:r w:rsidRPr="0079691B">
        <w:rPr>
          <w:rFonts w:ascii="Times New Roman" w:hAnsi="Times New Roman"/>
        </w:rPr>
        <w:t xml:space="preserve"> research </w:t>
      </w:r>
      <w:r>
        <w:rPr>
          <w:rFonts w:ascii="Times New Roman" w:hAnsi="Times New Roman"/>
        </w:rPr>
        <w:t xml:space="preserve">and clinical </w:t>
      </w:r>
      <w:r w:rsidRPr="0079691B">
        <w:rPr>
          <w:rFonts w:ascii="Times New Roman" w:hAnsi="Times New Roman"/>
        </w:rPr>
        <w:t xml:space="preserve">responsibilities at RUMC.  The goal of this program is to develop and maintain processes for identifying and managing external interests in conjunction with the Conflict of Individual and Institutional Interest in Research (COIIIR) Committee </w:t>
      </w:r>
      <w:r>
        <w:rPr>
          <w:rFonts w:ascii="Times New Roman" w:hAnsi="Times New Roman"/>
        </w:rPr>
        <w:t xml:space="preserve">and Conflict of Interest Clinical (COIC) Committee </w:t>
      </w:r>
      <w:r w:rsidRPr="0079691B">
        <w:rPr>
          <w:rFonts w:ascii="Times New Roman" w:hAnsi="Times New Roman"/>
        </w:rPr>
        <w:t xml:space="preserve">that </w:t>
      </w:r>
      <w:r>
        <w:rPr>
          <w:rFonts w:ascii="Times New Roman" w:hAnsi="Times New Roman"/>
        </w:rPr>
        <w:t>has</w:t>
      </w:r>
      <w:r w:rsidRPr="0079691B">
        <w:rPr>
          <w:rFonts w:ascii="Times New Roman" w:hAnsi="Times New Roman"/>
        </w:rPr>
        <w:t xml:space="preserve"> the potential to impact an individual’s </w:t>
      </w:r>
      <w:r>
        <w:rPr>
          <w:rFonts w:ascii="Times New Roman" w:hAnsi="Times New Roman"/>
        </w:rPr>
        <w:t xml:space="preserve">or the Institution’s </w:t>
      </w:r>
      <w:r w:rsidRPr="0079691B">
        <w:rPr>
          <w:rFonts w:ascii="Times New Roman" w:hAnsi="Times New Roman"/>
        </w:rPr>
        <w:t>professional</w:t>
      </w:r>
      <w:r>
        <w:rPr>
          <w:rFonts w:ascii="Times New Roman" w:hAnsi="Times New Roman"/>
        </w:rPr>
        <w:t>, clinical</w:t>
      </w:r>
      <w:r w:rsidRPr="0079691B">
        <w:rPr>
          <w:rFonts w:ascii="Times New Roman" w:hAnsi="Times New Roman"/>
        </w:rPr>
        <w:t xml:space="preserve"> or research responsibilities. </w:t>
      </w:r>
    </w:p>
    <w:p w14:paraId="073AC5EC" w14:textId="77777777" w:rsidR="00FE48E1" w:rsidRPr="00CD4360" w:rsidRDefault="00FE48E1" w:rsidP="00FE48E1">
      <w:pPr>
        <w:pStyle w:val="ListParagraph"/>
        <w:rPr>
          <w:rFonts w:ascii="Times New Roman" w:hAnsi="Times New Roman"/>
        </w:rPr>
      </w:pPr>
    </w:p>
    <w:p w14:paraId="74C794B8" w14:textId="77777777" w:rsidR="00FE48E1" w:rsidRPr="00CD4360" w:rsidRDefault="00FE48E1" w:rsidP="00FE48E1">
      <w:pPr>
        <w:pStyle w:val="ListParagraph"/>
        <w:spacing w:line="240" w:lineRule="auto"/>
        <w:rPr>
          <w:rFonts w:ascii="Times New Roman" w:hAnsi="Times New Roman"/>
        </w:rPr>
      </w:pPr>
    </w:p>
    <w:p w14:paraId="27A15A92" w14:textId="77777777" w:rsidR="00FE48E1" w:rsidRDefault="00FE48E1" w:rsidP="00FE48E1">
      <w:pPr>
        <w:pStyle w:val="ListParagraph"/>
        <w:numPr>
          <w:ilvl w:val="0"/>
          <w:numId w:val="23"/>
        </w:numPr>
        <w:spacing w:line="240" w:lineRule="auto"/>
        <w:rPr>
          <w:rFonts w:ascii="Times New Roman" w:hAnsi="Times New Roman"/>
        </w:rPr>
      </w:pPr>
      <w:r w:rsidRPr="0079691B">
        <w:rPr>
          <w:rFonts w:ascii="Times New Roman" w:hAnsi="Times New Roman"/>
          <w:b/>
          <w:i/>
        </w:rPr>
        <w:t>Research Misconduct.</w:t>
      </w:r>
      <w:r w:rsidRPr="0079691B">
        <w:rPr>
          <w:rFonts w:ascii="Times New Roman" w:hAnsi="Times New Roman"/>
          <w:b/>
        </w:rPr>
        <w:t xml:space="preserve"> </w:t>
      </w:r>
      <w:r>
        <w:rPr>
          <w:rFonts w:ascii="Times New Roman" w:hAnsi="Times New Roman"/>
        </w:rPr>
        <w:t>The AVP of</w:t>
      </w:r>
      <w:r w:rsidRPr="0079691B">
        <w:rPr>
          <w:rFonts w:ascii="Times New Roman" w:hAnsi="Times New Roman"/>
        </w:rPr>
        <w:t xml:space="preserve"> Research Compliance serves as the Research Integrity Officer (RIO) for RUMC and is responsible for </w:t>
      </w:r>
      <w:r>
        <w:rPr>
          <w:rFonts w:ascii="Times New Roman" w:hAnsi="Times New Roman"/>
        </w:rPr>
        <w:t xml:space="preserve">receiving and processing all allegations of Research Misconduct.  In addition </w:t>
      </w:r>
      <w:r w:rsidRPr="0079691B">
        <w:rPr>
          <w:rFonts w:ascii="Times New Roman" w:hAnsi="Times New Roman"/>
        </w:rPr>
        <w:t xml:space="preserve">reporting annually to DHHS’s Office of Research Integrity about allegations and investigations of </w:t>
      </w:r>
      <w:r>
        <w:rPr>
          <w:rFonts w:ascii="Times New Roman" w:hAnsi="Times New Roman"/>
        </w:rPr>
        <w:t>Research</w:t>
      </w:r>
      <w:r w:rsidRPr="0079691B">
        <w:rPr>
          <w:rFonts w:ascii="Times New Roman" w:hAnsi="Times New Roman"/>
        </w:rPr>
        <w:t xml:space="preserve"> </w:t>
      </w:r>
      <w:r>
        <w:rPr>
          <w:rFonts w:ascii="Times New Roman" w:hAnsi="Times New Roman"/>
        </w:rPr>
        <w:t>M</w:t>
      </w:r>
      <w:r w:rsidRPr="0079691B">
        <w:rPr>
          <w:rFonts w:ascii="Times New Roman" w:hAnsi="Times New Roman"/>
        </w:rPr>
        <w:t xml:space="preserve">isconduct.  </w:t>
      </w:r>
      <w:r>
        <w:rPr>
          <w:rFonts w:ascii="Times New Roman" w:hAnsi="Times New Roman"/>
        </w:rPr>
        <w:t>Research</w:t>
      </w:r>
      <w:r w:rsidRPr="0079691B">
        <w:rPr>
          <w:rFonts w:ascii="Times New Roman" w:hAnsi="Times New Roman"/>
        </w:rPr>
        <w:t xml:space="preserve"> </w:t>
      </w:r>
      <w:r>
        <w:rPr>
          <w:rFonts w:ascii="Times New Roman" w:hAnsi="Times New Roman"/>
        </w:rPr>
        <w:t>M</w:t>
      </w:r>
      <w:r w:rsidRPr="0079691B">
        <w:rPr>
          <w:rFonts w:ascii="Times New Roman" w:hAnsi="Times New Roman"/>
        </w:rPr>
        <w:t>isconduct means fabrication, falsification, or plagiarism in proposing, performing, or reviewing research, or in reporting research results.</w:t>
      </w:r>
      <w:r w:rsidRPr="0079691B">
        <w:rPr>
          <w:rFonts w:ascii="Times New Roman" w:hAnsi="Times New Roman"/>
          <w:b/>
        </w:rPr>
        <w:t xml:space="preserve">  </w:t>
      </w:r>
      <w:r w:rsidRPr="0079691B">
        <w:rPr>
          <w:rFonts w:ascii="Times New Roman" w:hAnsi="Times New Roman"/>
        </w:rPr>
        <w:t xml:space="preserve">Reporting suspected research misconduct is a shared and serious responsibility of all members of the academic community.  Any person who suspects research misconduct has an obligation to report the allegation to the RIO.  Allegations are handled under procedures described in RUMC’s policy titled </w:t>
      </w:r>
      <w:hyperlink r:id="rId45" w:tgtFrame="_self" w:history="1">
        <w:r w:rsidRPr="00377F9E">
          <w:rPr>
            <w:rStyle w:val="Hyperlink"/>
            <w:rFonts w:ascii="Times New Roman" w:hAnsi="Times New Roman"/>
            <w:i/>
          </w:rPr>
          <w:t>Research Misconduct: Policy For Review and Reporting Allegations</w:t>
        </w:r>
      </w:hyperlink>
      <w:r w:rsidRPr="0079691B">
        <w:rPr>
          <w:rFonts w:ascii="Times New Roman" w:hAnsi="Times New Roman"/>
        </w:rPr>
        <w:t xml:space="preserve">. All reports are treated confidentially to the extent possible, and no adverse action will be taken, either directly or indirectly, against a person who makes such an allegation in good faith. </w:t>
      </w:r>
    </w:p>
    <w:p w14:paraId="741C531A" w14:textId="77777777" w:rsidR="00FE48E1" w:rsidRDefault="00FE48E1" w:rsidP="00FE48E1">
      <w:pPr>
        <w:pStyle w:val="ListParagraph"/>
        <w:spacing w:line="240" w:lineRule="auto"/>
        <w:rPr>
          <w:rFonts w:ascii="Times New Roman" w:hAnsi="Times New Roman"/>
        </w:rPr>
      </w:pPr>
    </w:p>
    <w:p w14:paraId="7DACF1E5" w14:textId="77777777" w:rsidR="00FE48E1" w:rsidRPr="005C7797" w:rsidRDefault="00FE48E1" w:rsidP="00FE48E1">
      <w:pPr>
        <w:pStyle w:val="ListParagraph"/>
        <w:numPr>
          <w:ilvl w:val="0"/>
          <w:numId w:val="23"/>
        </w:numPr>
        <w:spacing w:line="240" w:lineRule="auto"/>
        <w:rPr>
          <w:rFonts w:ascii="Times New Roman" w:hAnsi="Times New Roman"/>
          <w:b/>
        </w:rPr>
      </w:pPr>
      <w:r w:rsidRPr="005C7797">
        <w:rPr>
          <w:rFonts w:ascii="Times New Roman" w:hAnsi="Times New Roman"/>
          <w:b/>
          <w:i/>
        </w:rPr>
        <w:t>Research Compliance Education and Training.</w:t>
      </w:r>
      <w:r>
        <w:rPr>
          <w:rFonts w:ascii="Times New Roman" w:hAnsi="Times New Roman"/>
        </w:rPr>
        <w:t xml:space="preserve"> The Office of Research Compliance offers a variety of educational opportunities in research compliance.  As an entryway into research at RUMC, Rush mandates participation in the Research Compliance Onboarding Training Session.  A wide variety of research compliance topics are covered allowing for face-to-face interaction with new personnel and opening the dialogue between compliance and the research community. </w:t>
      </w:r>
      <w:r w:rsidRPr="00BD648F">
        <w:rPr>
          <w:rFonts w:ascii="Times New Roman" w:hAnsi="Times New Roman"/>
        </w:rPr>
        <w:t xml:space="preserve">The Collaborative Institutional Training Initiative (CITI Program) </w:t>
      </w:r>
      <w:r>
        <w:rPr>
          <w:rFonts w:ascii="Times New Roman" w:hAnsi="Times New Roman"/>
        </w:rPr>
        <w:t>aka CITI Program is the primary web-based tool for mandatory training and education and is managed by ORC Coursework includes Biomedical Research, Social/Behavioral Research, Data/Specimen Research, Responsible Conduct of Research, Good Clinical Practices, Laboratory Practices and more. In addition, the ORC provides one-on-one and group training opportunities covering all aspects of research compliance. The ORC is responsible for Responsible Conduct of Research (RCR) training at Rush.</w:t>
      </w:r>
    </w:p>
    <w:p w14:paraId="6EC8DC4B" w14:textId="77777777" w:rsidR="00FE48E1" w:rsidRPr="00BD648F" w:rsidRDefault="00FE48E1" w:rsidP="00FE48E1">
      <w:pPr>
        <w:spacing w:line="240" w:lineRule="auto"/>
        <w:contextualSpacing/>
        <w:rPr>
          <w:rFonts w:ascii="Times New Roman" w:hAnsi="Times New Roman" w:cs="Times New Roman"/>
          <w:sz w:val="22"/>
          <w:szCs w:val="22"/>
        </w:rPr>
      </w:pPr>
      <w:r w:rsidRPr="00BD648F">
        <w:rPr>
          <w:rFonts w:ascii="Times New Roman" w:hAnsi="Times New Roman" w:cs="Times New Roman"/>
          <w:sz w:val="22"/>
          <w:szCs w:val="22"/>
        </w:rPr>
        <w:t xml:space="preserve">The ORC aims to assist the research community in navigating the </w:t>
      </w:r>
      <w:r>
        <w:rPr>
          <w:rFonts w:ascii="Times New Roman" w:hAnsi="Times New Roman" w:cs="Times New Roman"/>
          <w:sz w:val="22"/>
          <w:szCs w:val="22"/>
        </w:rPr>
        <w:t>complex regulatory matrix of research requirements</w:t>
      </w:r>
      <w:r w:rsidRPr="00BD648F">
        <w:rPr>
          <w:rFonts w:ascii="Times New Roman" w:hAnsi="Times New Roman" w:cs="Times New Roman"/>
          <w:sz w:val="22"/>
          <w:szCs w:val="22"/>
        </w:rPr>
        <w:t>. Our experienced team members are available for consultation.</w:t>
      </w:r>
    </w:p>
    <w:p w14:paraId="2AB81E10" w14:textId="77777777" w:rsidR="00FE48E1" w:rsidRPr="00920621" w:rsidRDefault="00FE48E1" w:rsidP="00FE48E1">
      <w:pPr>
        <w:pStyle w:val="Heading2"/>
        <w:rPr>
          <w:rFonts w:ascii="Arial" w:hAnsi="Arial" w:cs="Arial"/>
          <w:color w:val="000000"/>
          <w:sz w:val="24"/>
          <w:szCs w:val="24"/>
        </w:rPr>
      </w:pPr>
      <w:r w:rsidRPr="00920621">
        <w:rPr>
          <w:rFonts w:ascii="Arial" w:hAnsi="Arial" w:cs="Arial"/>
          <w:color w:val="000000"/>
          <w:sz w:val="24"/>
          <w:szCs w:val="24"/>
        </w:rPr>
        <w:t>Contact us</w:t>
      </w:r>
    </w:p>
    <w:p w14:paraId="7466062E" w14:textId="77777777" w:rsidR="00FE48E1" w:rsidRPr="002D1CD8" w:rsidRDefault="00FE48E1" w:rsidP="00FE48E1">
      <w:pPr>
        <w:spacing w:line="240" w:lineRule="auto"/>
        <w:contextualSpacing/>
        <w:rPr>
          <w:rFonts w:ascii="Times New Roman" w:hAnsi="Times New Roman" w:cs="Times New Roman"/>
        </w:rPr>
      </w:pPr>
      <w:r w:rsidRPr="002D1CD8">
        <w:rPr>
          <w:rFonts w:ascii="Times New Roman" w:hAnsi="Times New Roman" w:cs="Times New Roman"/>
        </w:rPr>
        <w:t>Office of Research Compliance</w:t>
      </w:r>
    </w:p>
    <w:p w14:paraId="0907FFA9" w14:textId="77777777" w:rsidR="00FE48E1" w:rsidRPr="002D1CD8" w:rsidRDefault="00FE48E1" w:rsidP="00FE48E1">
      <w:pPr>
        <w:spacing w:line="240" w:lineRule="auto"/>
        <w:contextualSpacing/>
        <w:rPr>
          <w:rFonts w:ascii="Times New Roman" w:hAnsi="Times New Roman" w:cs="Times New Roman"/>
        </w:rPr>
      </w:pPr>
      <w:r w:rsidRPr="002D1CD8">
        <w:rPr>
          <w:rFonts w:ascii="Times New Roman" w:hAnsi="Times New Roman" w:cs="Times New Roman"/>
        </w:rPr>
        <w:t>Jelke Building 6th Floor</w:t>
      </w:r>
    </w:p>
    <w:p w14:paraId="12E7AE12" w14:textId="77777777" w:rsidR="00FE48E1" w:rsidRPr="002D1CD8" w:rsidRDefault="00FE48E1" w:rsidP="00FE48E1">
      <w:pPr>
        <w:spacing w:line="240" w:lineRule="auto"/>
        <w:contextualSpacing/>
        <w:rPr>
          <w:rFonts w:ascii="Times New Roman" w:hAnsi="Times New Roman" w:cs="Times New Roman"/>
        </w:rPr>
      </w:pPr>
      <w:r w:rsidRPr="002D1CD8">
        <w:rPr>
          <w:rFonts w:ascii="Times New Roman" w:hAnsi="Times New Roman" w:cs="Times New Roman"/>
        </w:rPr>
        <w:t>1653 W. Congress Parkway</w:t>
      </w:r>
    </w:p>
    <w:p w14:paraId="5D0D9A71" w14:textId="77777777" w:rsidR="00FE48E1" w:rsidRPr="002D1CD8" w:rsidRDefault="00FE48E1" w:rsidP="00FE48E1">
      <w:pPr>
        <w:spacing w:line="240" w:lineRule="auto"/>
        <w:contextualSpacing/>
        <w:rPr>
          <w:rFonts w:ascii="Times New Roman" w:hAnsi="Times New Roman" w:cs="Times New Roman"/>
        </w:rPr>
      </w:pPr>
      <w:r w:rsidRPr="002D1CD8">
        <w:rPr>
          <w:rFonts w:ascii="Times New Roman" w:hAnsi="Times New Roman" w:cs="Times New Roman"/>
        </w:rPr>
        <w:t>Chicago, IL 60612-3244</w:t>
      </w:r>
    </w:p>
    <w:p w14:paraId="6DEAB9D7" w14:textId="77777777" w:rsidR="00FE48E1" w:rsidRPr="002D1CD8" w:rsidRDefault="00FE48E1" w:rsidP="00FE48E1">
      <w:pPr>
        <w:spacing w:line="240" w:lineRule="auto"/>
        <w:contextualSpacing/>
        <w:rPr>
          <w:rFonts w:ascii="Times New Roman" w:hAnsi="Times New Roman" w:cs="Times New Roman"/>
        </w:rPr>
      </w:pPr>
      <w:r w:rsidRPr="002D1CD8">
        <w:rPr>
          <w:rFonts w:ascii="Times New Roman" w:hAnsi="Times New Roman" w:cs="Times New Roman"/>
        </w:rPr>
        <w:t>Phone: (312) 942-5303</w:t>
      </w:r>
    </w:p>
    <w:p w14:paraId="60E8504F" w14:textId="77777777" w:rsidR="00FE48E1" w:rsidRPr="002D1CD8" w:rsidRDefault="00FE48E1" w:rsidP="00FE48E1">
      <w:pPr>
        <w:spacing w:line="240" w:lineRule="auto"/>
        <w:contextualSpacing/>
        <w:rPr>
          <w:rFonts w:ascii="Times New Roman" w:hAnsi="Times New Roman" w:cs="Times New Roman"/>
        </w:rPr>
      </w:pPr>
      <w:r w:rsidRPr="002D1CD8">
        <w:rPr>
          <w:rFonts w:ascii="Times New Roman" w:hAnsi="Times New Roman" w:cs="Times New Roman"/>
        </w:rPr>
        <w:t>Fax: (312) 942-6875</w:t>
      </w:r>
    </w:p>
    <w:p w14:paraId="4B5DD36B" w14:textId="77777777" w:rsidR="00FE48E1" w:rsidRPr="002D1CD8" w:rsidRDefault="00FE48E1" w:rsidP="00FE48E1">
      <w:pPr>
        <w:spacing w:line="240" w:lineRule="auto"/>
        <w:contextualSpacing/>
        <w:rPr>
          <w:rFonts w:ascii="Times New Roman" w:hAnsi="Times New Roman" w:cs="Times New Roman"/>
        </w:rPr>
      </w:pPr>
    </w:p>
    <w:p w14:paraId="69849F36" w14:textId="77777777" w:rsidR="00FE48E1" w:rsidRDefault="00FE48E1" w:rsidP="00FE48E1">
      <w:pPr>
        <w:spacing w:after="0" w:line="240" w:lineRule="auto"/>
        <w:contextualSpacing/>
        <w:rPr>
          <w:rFonts w:ascii="Times New Roman" w:hAnsi="Times New Roman" w:cs="Times New Roman"/>
        </w:rPr>
      </w:pPr>
      <w:r w:rsidRPr="002D1CD8">
        <w:rPr>
          <w:rFonts w:ascii="Times New Roman" w:hAnsi="Times New Roman" w:cs="Times New Roman"/>
        </w:rPr>
        <w:t>Stephanie Guzik, MBA, BSN, RN, CHRC</w:t>
      </w:r>
    </w:p>
    <w:p w14:paraId="1FDCD7AD" w14:textId="77777777" w:rsidR="00FE48E1" w:rsidRPr="002D1CD8" w:rsidRDefault="00FE48E1" w:rsidP="00FE48E1">
      <w:pPr>
        <w:spacing w:after="0" w:line="240" w:lineRule="auto"/>
        <w:contextualSpacing/>
        <w:rPr>
          <w:rFonts w:ascii="Times New Roman" w:hAnsi="Times New Roman" w:cs="Times New Roman"/>
        </w:rPr>
      </w:pPr>
      <w:r>
        <w:rPr>
          <w:rFonts w:ascii="Times New Roman" w:hAnsi="Times New Roman" w:cs="Times New Roman"/>
        </w:rPr>
        <w:t>Interim University Compliance Officer</w:t>
      </w:r>
    </w:p>
    <w:p w14:paraId="764AC164" w14:textId="77777777" w:rsidR="00FE48E1" w:rsidRPr="002D1CD8" w:rsidRDefault="00FE48E1" w:rsidP="00FE48E1">
      <w:pPr>
        <w:spacing w:after="0" w:line="240" w:lineRule="auto"/>
        <w:contextualSpacing/>
        <w:rPr>
          <w:rFonts w:ascii="Times New Roman" w:hAnsi="Times New Roman" w:cs="Times New Roman"/>
        </w:rPr>
      </w:pPr>
      <w:r>
        <w:rPr>
          <w:rFonts w:ascii="Times New Roman" w:hAnsi="Times New Roman" w:cs="Times New Roman"/>
        </w:rPr>
        <w:t>Associate Vice President, Research Compliance and Conflict of Interest</w:t>
      </w:r>
    </w:p>
    <w:p w14:paraId="2CEA065A" w14:textId="77777777" w:rsidR="00FE48E1" w:rsidRPr="002D1CD8" w:rsidRDefault="00FE48E1" w:rsidP="00FE48E1">
      <w:pPr>
        <w:spacing w:after="0" w:line="240" w:lineRule="auto"/>
        <w:contextualSpacing/>
        <w:rPr>
          <w:rFonts w:ascii="Times New Roman" w:hAnsi="Times New Roman" w:cs="Times New Roman"/>
        </w:rPr>
      </w:pPr>
      <w:r w:rsidRPr="002D1CD8">
        <w:rPr>
          <w:rFonts w:ascii="Times New Roman" w:hAnsi="Times New Roman" w:cs="Times New Roman"/>
        </w:rPr>
        <w:t>Research Integrity Officer</w:t>
      </w:r>
    </w:p>
    <w:p w14:paraId="29026943" w14:textId="77777777" w:rsidR="00FE48E1" w:rsidRPr="002D1CD8" w:rsidRDefault="00FE48E1" w:rsidP="00FE48E1">
      <w:pPr>
        <w:spacing w:after="0" w:line="240" w:lineRule="auto"/>
        <w:contextualSpacing/>
        <w:rPr>
          <w:rFonts w:ascii="Times New Roman" w:hAnsi="Times New Roman" w:cs="Times New Roman"/>
        </w:rPr>
      </w:pPr>
      <w:r w:rsidRPr="002D1CD8">
        <w:rPr>
          <w:rFonts w:ascii="Times New Roman" w:hAnsi="Times New Roman" w:cs="Times New Roman"/>
        </w:rPr>
        <w:t>Phone: (312) 942-1296</w:t>
      </w:r>
    </w:p>
    <w:p w14:paraId="5C8CFC84" w14:textId="77777777" w:rsidR="00FE48E1" w:rsidRPr="002D1CD8" w:rsidRDefault="00FE48E1" w:rsidP="00FE48E1">
      <w:pPr>
        <w:spacing w:after="0" w:line="240" w:lineRule="auto"/>
        <w:contextualSpacing/>
        <w:rPr>
          <w:rFonts w:ascii="Times New Roman" w:hAnsi="Times New Roman" w:cs="Times New Roman"/>
        </w:rPr>
      </w:pPr>
    </w:p>
    <w:p w14:paraId="27C0313E" w14:textId="77777777" w:rsidR="00FE48E1" w:rsidRPr="002D1CD8" w:rsidRDefault="00FE48E1" w:rsidP="00FE48E1">
      <w:pPr>
        <w:spacing w:after="0" w:line="240" w:lineRule="auto"/>
        <w:contextualSpacing/>
        <w:rPr>
          <w:rFonts w:ascii="Times New Roman" w:hAnsi="Times New Roman" w:cs="Times New Roman"/>
        </w:rPr>
      </w:pPr>
      <w:r w:rsidRPr="002D1CD8">
        <w:rPr>
          <w:rFonts w:ascii="Times New Roman" w:hAnsi="Times New Roman" w:cs="Times New Roman"/>
        </w:rPr>
        <w:t>Mary G. Keller, BSN, RN, CCRC</w:t>
      </w:r>
    </w:p>
    <w:p w14:paraId="132DD079" w14:textId="77777777" w:rsidR="00FE48E1" w:rsidRPr="002D1CD8" w:rsidRDefault="00FE48E1" w:rsidP="00FE48E1">
      <w:pPr>
        <w:spacing w:after="0" w:line="240" w:lineRule="auto"/>
        <w:contextualSpacing/>
        <w:rPr>
          <w:rFonts w:ascii="Times New Roman" w:hAnsi="Times New Roman" w:cs="Times New Roman"/>
        </w:rPr>
      </w:pPr>
      <w:r>
        <w:rPr>
          <w:rFonts w:ascii="Times New Roman" w:hAnsi="Times New Roman" w:cs="Times New Roman"/>
        </w:rPr>
        <w:t>Director, Conflicts of Interest</w:t>
      </w:r>
    </w:p>
    <w:p w14:paraId="5FA3673B" w14:textId="77777777" w:rsidR="00FE48E1" w:rsidRPr="002D1CD8" w:rsidRDefault="00FE48E1" w:rsidP="00FE48E1">
      <w:pPr>
        <w:spacing w:after="0" w:line="240" w:lineRule="auto"/>
        <w:contextualSpacing/>
        <w:rPr>
          <w:rFonts w:ascii="Times New Roman" w:hAnsi="Times New Roman" w:cs="Times New Roman"/>
        </w:rPr>
      </w:pPr>
      <w:r w:rsidRPr="002D1CD8">
        <w:rPr>
          <w:rFonts w:ascii="Times New Roman" w:hAnsi="Times New Roman" w:cs="Times New Roman"/>
        </w:rPr>
        <w:t>Phone: (312) 942-4485</w:t>
      </w:r>
    </w:p>
    <w:p w14:paraId="1ABC21E5" w14:textId="77777777" w:rsidR="00FE48E1" w:rsidRPr="002D1CD8" w:rsidRDefault="00FE48E1" w:rsidP="00FE48E1">
      <w:pPr>
        <w:spacing w:after="0" w:line="240" w:lineRule="auto"/>
        <w:contextualSpacing/>
        <w:rPr>
          <w:rFonts w:ascii="Times New Roman" w:hAnsi="Times New Roman" w:cs="Times New Roman"/>
        </w:rPr>
      </w:pPr>
    </w:p>
    <w:p w14:paraId="3E6D1167" w14:textId="77777777" w:rsidR="00FE48E1" w:rsidRPr="002D1CD8" w:rsidRDefault="00FE48E1" w:rsidP="00FE48E1">
      <w:pPr>
        <w:spacing w:after="0" w:line="240" w:lineRule="auto"/>
        <w:contextualSpacing/>
        <w:rPr>
          <w:rFonts w:ascii="Times New Roman" w:hAnsi="Times New Roman" w:cs="Times New Roman"/>
        </w:rPr>
      </w:pPr>
      <w:r w:rsidRPr="002D1CD8">
        <w:rPr>
          <w:rFonts w:ascii="Times New Roman" w:hAnsi="Times New Roman" w:cs="Times New Roman"/>
        </w:rPr>
        <w:t>Colleen Sowinski, MBA, MPH, CCRP</w:t>
      </w:r>
      <w:r>
        <w:rPr>
          <w:rFonts w:ascii="Times New Roman" w:hAnsi="Times New Roman" w:cs="Times New Roman"/>
        </w:rPr>
        <w:t>, CHRC</w:t>
      </w:r>
    </w:p>
    <w:p w14:paraId="794173A2" w14:textId="77777777" w:rsidR="00FE48E1" w:rsidRPr="002D1CD8" w:rsidRDefault="00FE48E1" w:rsidP="00FE48E1">
      <w:pPr>
        <w:spacing w:after="0" w:line="240" w:lineRule="auto"/>
        <w:contextualSpacing/>
        <w:rPr>
          <w:rFonts w:ascii="Times New Roman" w:hAnsi="Times New Roman" w:cs="Times New Roman"/>
        </w:rPr>
      </w:pPr>
      <w:r>
        <w:rPr>
          <w:rFonts w:ascii="Times New Roman" w:hAnsi="Times New Roman" w:cs="Times New Roman"/>
        </w:rPr>
        <w:t>Clinical Research Specialist</w:t>
      </w:r>
    </w:p>
    <w:p w14:paraId="5EFDF82C" w14:textId="77777777" w:rsidR="00FE48E1" w:rsidRDefault="00FE48E1" w:rsidP="00FE48E1">
      <w:pPr>
        <w:spacing w:after="0" w:line="240" w:lineRule="auto"/>
        <w:rPr>
          <w:rFonts w:ascii="Times New Roman" w:hAnsi="Times New Roman" w:cs="Times New Roman"/>
        </w:rPr>
      </w:pPr>
      <w:r w:rsidRPr="002D1CD8">
        <w:rPr>
          <w:rFonts w:ascii="Times New Roman" w:hAnsi="Times New Roman" w:cs="Times New Roman"/>
        </w:rPr>
        <w:t>Phone: (312) 942-8314</w:t>
      </w:r>
    </w:p>
    <w:p w14:paraId="5026A698" w14:textId="77777777" w:rsidR="00FE48E1" w:rsidRDefault="00FE48E1" w:rsidP="00FE48E1">
      <w:pPr>
        <w:spacing w:after="0" w:line="240" w:lineRule="auto"/>
        <w:rPr>
          <w:rFonts w:ascii="Times New Roman" w:hAnsi="Times New Roman" w:cs="Times New Roman"/>
        </w:rPr>
      </w:pPr>
    </w:p>
    <w:p w14:paraId="75D203A9" w14:textId="77777777" w:rsidR="00FE48E1" w:rsidRPr="00180124" w:rsidRDefault="00FE48E1" w:rsidP="00FE48E1">
      <w:pPr>
        <w:spacing w:after="0" w:line="240" w:lineRule="auto"/>
        <w:rPr>
          <w:rFonts w:ascii="Times New Roman" w:hAnsi="Times New Roman" w:cs="Times New Roman"/>
        </w:rPr>
      </w:pPr>
      <w:r w:rsidRPr="00180124">
        <w:rPr>
          <w:rFonts w:ascii="Times New Roman" w:hAnsi="Times New Roman" w:cs="Times New Roman"/>
        </w:rPr>
        <w:t>Jennifer Strong, MS, CCRP</w:t>
      </w:r>
    </w:p>
    <w:p w14:paraId="14E3608F" w14:textId="77777777" w:rsidR="00FE48E1" w:rsidRPr="00180124" w:rsidRDefault="00FE48E1" w:rsidP="00FE48E1">
      <w:pPr>
        <w:spacing w:after="0" w:line="240" w:lineRule="auto"/>
        <w:rPr>
          <w:rFonts w:ascii="Times New Roman" w:hAnsi="Times New Roman" w:cs="Times New Roman"/>
        </w:rPr>
      </w:pPr>
      <w:r>
        <w:rPr>
          <w:rFonts w:ascii="Times New Roman" w:hAnsi="Times New Roman" w:cs="Times New Roman"/>
        </w:rPr>
        <w:t>Clinical Research Specialist</w:t>
      </w:r>
    </w:p>
    <w:p w14:paraId="71FC12A8" w14:textId="77777777" w:rsidR="00FE48E1" w:rsidRDefault="00FE48E1" w:rsidP="00FE48E1">
      <w:pPr>
        <w:spacing w:after="0" w:line="240" w:lineRule="auto"/>
        <w:rPr>
          <w:rFonts w:ascii="Times New Roman" w:hAnsi="Times New Roman" w:cs="Times New Roman"/>
        </w:rPr>
      </w:pPr>
      <w:r w:rsidRPr="00180124">
        <w:rPr>
          <w:rFonts w:ascii="Times New Roman" w:hAnsi="Times New Roman" w:cs="Times New Roman"/>
        </w:rPr>
        <w:t>P</w:t>
      </w:r>
      <w:r>
        <w:rPr>
          <w:rFonts w:ascii="Times New Roman" w:hAnsi="Times New Roman" w:cs="Times New Roman"/>
        </w:rPr>
        <w:t>hone</w:t>
      </w:r>
      <w:r w:rsidRPr="00180124">
        <w:rPr>
          <w:rFonts w:ascii="Times New Roman" w:hAnsi="Times New Roman" w:cs="Times New Roman"/>
        </w:rPr>
        <w:t>:  312-563-2107</w:t>
      </w:r>
    </w:p>
    <w:p w14:paraId="6E64A686" w14:textId="77777777" w:rsidR="00280F93" w:rsidRDefault="00280F93">
      <w:pPr>
        <w:rPr>
          <w:rFonts w:ascii="Times New Roman" w:hAnsi="Times New Roman" w:cs="Times New Roman"/>
        </w:rPr>
      </w:pPr>
      <w:r>
        <w:rPr>
          <w:rFonts w:ascii="Times New Roman" w:hAnsi="Times New Roman" w:cs="Times New Roman"/>
        </w:rPr>
        <w:br w:type="page"/>
      </w:r>
    </w:p>
    <w:p w14:paraId="2655474F" w14:textId="77777777" w:rsidR="00F14115" w:rsidRPr="00D93150" w:rsidRDefault="00F14115" w:rsidP="00180124">
      <w:pPr>
        <w:spacing w:after="0" w:line="240" w:lineRule="auto"/>
        <w:rPr>
          <w:rFonts w:ascii="Times New Roman" w:hAnsi="Times New Roman" w:cs="Times New Roman"/>
        </w:rPr>
      </w:pPr>
    </w:p>
    <w:p w14:paraId="309D7971" w14:textId="77777777" w:rsidR="00B83D22" w:rsidRDefault="00B83D22" w:rsidP="003D4B41">
      <w:pPr>
        <w:spacing w:after="0" w:line="240" w:lineRule="auto"/>
        <w:rPr>
          <w:rFonts w:ascii="Times New Roman" w:hAnsi="Times New Roman" w:cs="Times New Roman"/>
        </w:rPr>
      </w:pPr>
    </w:p>
    <w:p w14:paraId="2448B26E" w14:textId="77777777" w:rsidR="008C4063" w:rsidRPr="00D93150" w:rsidRDefault="005A271E" w:rsidP="003D4B41">
      <w:pPr>
        <w:shd w:val="clear" w:color="auto" w:fill="E6E6E6"/>
        <w:spacing w:after="0" w:line="240" w:lineRule="auto"/>
        <w:rPr>
          <w:rFonts w:ascii="Times New Roman" w:hAnsi="Times New Roman" w:cs="Times New Roman"/>
          <w:b/>
        </w:rPr>
      </w:pPr>
      <w:r>
        <w:t xml:space="preserve"> </w:t>
      </w:r>
      <w:hyperlink r:id="rId46" w:history="1">
        <w:r w:rsidR="00390B61" w:rsidRPr="00390B61">
          <w:rPr>
            <w:rStyle w:val="Hyperlink"/>
            <w:rFonts w:ascii="Times New Roman" w:hAnsi="Times New Roman" w:cs="Times New Roman"/>
            <w:b/>
          </w:rPr>
          <w:t xml:space="preserve">Research Core </w:t>
        </w:r>
        <w:r>
          <w:rPr>
            <w:rStyle w:val="Hyperlink"/>
            <w:rFonts w:ascii="Times New Roman" w:hAnsi="Times New Roman" w:cs="Times New Roman"/>
            <w:b/>
          </w:rPr>
          <w:t xml:space="preserve">Laboratory </w:t>
        </w:r>
        <w:r w:rsidR="00390B61" w:rsidRPr="00390B61">
          <w:rPr>
            <w:rStyle w:val="Hyperlink"/>
            <w:rFonts w:ascii="Times New Roman" w:hAnsi="Times New Roman" w:cs="Times New Roman"/>
            <w:b/>
          </w:rPr>
          <w:t>Facilities</w:t>
        </w:r>
      </w:hyperlink>
    </w:p>
    <w:p w14:paraId="13F1D94A" w14:textId="77777777" w:rsidR="00496D5F" w:rsidRDefault="00496D5F" w:rsidP="003D4B41">
      <w:pPr>
        <w:spacing w:after="0" w:line="240" w:lineRule="auto"/>
        <w:rPr>
          <w:rFonts w:ascii="Times New Roman" w:hAnsi="Times New Roman" w:cs="Times New Roman"/>
        </w:rPr>
      </w:pPr>
    </w:p>
    <w:p w14:paraId="4029AF9E" w14:textId="77777777" w:rsidR="008C4063" w:rsidRPr="00D93150" w:rsidRDefault="008C4063" w:rsidP="003D4B41">
      <w:pPr>
        <w:spacing w:after="0" w:line="240" w:lineRule="auto"/>
        <w:rPr>
          <w:rFonts w:ascii="Times New Roman" w:hAnsi="Times New Roman" w:cs="Times New Roman"/>
        </w:rPr>
      </w:pPr>
      <w:r w:rsidRPr="00D93150">
        <w:rPr>
          <w:rFonts w:ascii="Times New Roman" w:hAnsi="Times New Roman" w:cs="Times New Roman"/>
        </w:rPr>
        <w:t>All the scientific cores have pricing structures that are advantageous for Rush investigators and will therefore allow greater productivity per grant expenditure than comparable external facilities operated by neighboring universities or commercial laboratories.  With rare exceptions, investigators can receive training to operate these facilities independently, thereby reducing the labor charges associated with larger projects.</w:t>
      </w:r>
    </w:p>
    <w:p w14:paraId="1A432208" w14:textId="77777777" w:rsidR="004E6617" w:rsidRPr="00D93150" w:rsidRDefault="004E6617" w:rsidP="003D4B41">
      <w:pPr>
        <w:spacing w:after="0" w:line="240" w:lineRule="auto"/>
        <w:jc w:val="center"/>
        <w:rPr>
          <w:rFonts w:ascii="Times New Roman" w:hAnsi="Times New Roman" w:cs="Times New Roman"/>
          <w:b/>
          <w:bCs/>
          <w:color w:val="000000"/>
        </w:rPr>
      </w:pPr>
    </w:p>
    <w:p w14:paraId="1C7D5A62" w14:textId="77777777" w:rsidR="00783E07" w:rsidRDefault="00783E07" w:rsidP="00783E07">
      <w:pPr>
        <w:spacing w:after="0" w:line="240" w:lineRule="auto"/>
        <w:rPr>
          <w:rFonts w:ascii="Times New Roman" w:hAnsi="Times New Roman" w:cs="Times New Roman"/>
          <w:color w:val="000000"/>
        </w:rPr>
      </w:pPr>
      <w:r w:rsidRPr="00D93150">
        <w:rPr>
          <w:rFonts w:ascii="Times New Roman" w:hAnsi="Times New Roman" w:cs="Times New Roman"/>
          <w:b/>
          <w:bCs/>
          <w:color w:val="000000"/>
        </w:rPr>
        <w:t xml:space="preserve">1. </w:t>
      </w:r>
      <w:proofErr w:type="spellStart"/>
      <w:r w:rsidRPr="00D93150">
        <w:rPr>
          <w:rFonts w:ascii="Times New Roman" w:hAnsi="Times New Roman" w:cs="Times New Roman"/>
          <w:b/>
          <w:bCs/>
          <w:color w:val="000000"/>
        </w:rPr>
        <w:t>MicroCT</w:t>
      </w:r>
      <w:proofErr w:type="spellEnd"/>
      <w:r w:rsidRPr="00D93150">
        <w:rPr>
          <w:rFonts w:ascii="Times New Roman" w:hAnsi="Times New Roman" w:cs="Times New Roman"/>
          <w:b/>
          <w:bCs/>
          <w:color w:val="000000"/>
        </w:rPr>
        <w:t>/Histology Core (MCTHC).</w:t>
      </w:r>
      <w:r w:rsidRPr="00D93150">
        <w:rPr>
          <w:rFonts w:ascii="Times New Roman" w:hAnsi="Times New Roman" w:cs="Times New Roman"/>
          <w:color w:val="000000"/>
        </w:rPr>
        <w:t xml:space="preserve">    </w:t>
      </w:r>
    </w:p>
    <w:p w14:paraId="10013467" w14:textId="77777777" w:rsidR="00783E07" w:rsidRPr="00EE78A5" w:rsidRDefault="00783E07" w:rsidP="00783E07">
      <w:pPr>
        <w:spacing w:after="0" w:line="240" w:lineRule="auto"/>
        <w:rPr>
          <w:rFonts w:ascii="Times New Roman" w:hAnsi="Times New Roman" w:cs="Times New Roman"/>
        </w:rPr>
      </w:pPr>
      <w:r w:rsidRPr="00D93150">
        <w:rPr>
          <w:rFonts w:ascii="Times New Roman" w:hAnsi="Times New Roman" w:cs="Times New Roman"/>
          <w:color w:val="000000"/>
        </w:rPr>
        <w:t>Micro</w:t>
      </w:r>
      <w:r>
        <w:rPr>
          <w:rFonts w:ascii="Times New Roman" w:hAnsi="Times New Roman" w:cs="Times New Roman"/>
          <w:color w:val="000000"/>
        </w:rPr>
        <w:t>-computed tomography (</w:t>
      </w:r>
      <w:proofErr w:type="spellStart"/>
      <w:r>
        <w:rPr>
          <w:rFonts w:ascii="Times New Roman" w:hAnsi="Times New Roman" w:cs="Times New Roman"/>
          <w:color w:val="000000"/>
        </w:rPr>
        <w:t>Micro</w:t>
      </w:r>
      <w:r w:rsidRPr="00D93150">
        <w:rPr>
          <w:rFonts w:ascii="Times New Roman" w:hAnsi="Times New Roman" w:cs="Times New Roman"/>
          <w:color w:val="000000"/>
        </w:rPr>
        <w:t>CT</w:t>
      </w:r>
      <w:proofErr w:type="spellEnd"/>
      <w:r>
        <w:rPr>
          <w:rFonts w:ascii="Times New Roman" w:hAnsi="Times New Roman" w:cs="Times New Roman"/>
          <w:color w:val="000000"/>
        </w:rPr>
        <w:t xml:space="preserve">, </w:t>
      </w:r>
      <w:r>
        <w:rPr>
          <w:rFonts w:ascii="Calibri" w:hAnsi="Calibri" w:cs="Times New Roman"/>
          <w:color w:val="000000"/>
        </w:rPr>
        <w:t>µ</w:t>
      </w:r>
      <w:r>
        <w:rPr>
          <w:rFonts w:ascii="Times New Roman" w:hAnsi="Times New Roman" w:cs="Times New Roman"/>
          <w:color w:val="000000"/>
        </w:rPr>
        <w:t>CT)</w:t>
      </w:r>
      <w:r w:rsidRPr="00D93150">
        <w:rPr>
          <w:rFonts w:ascii="Times New Roman" w:hAnsi="Times New Roman" w:cs="Times New Roman"/>
          <w:color w:val="000000"/>
        </w:rPr>
        <w:t xml:space="preserve"> is a non-destructive, x-ray based </w:t>
      </w:r>
      <w:r>
        <w:rPr>
          <w:rFonts w:ascii="Times New Roman" w:hAnsi="Times New Roman" w:cs="Times New Roman"/>
          <w:color w:val="000000"/>
        </w:rPr>
        <w:t>technique</w:t>
      </w:r>
      <w:r w:rsidRPr="00D93150">
        <w:rPr>
          <w:rFonts w:ascii="Times New Roman" w:hAnsi="Times New Roman" w:cs="Times New Roman"/>
          <w:color w:val="000000"/>
        </w:rPr>
        <w:t xml:space="preserve"> </w:t>
      </w:r>
      <w:r>
        <w:rPr>
          <w:rFonts w:ascii="Times New Roman" w:hAnsi="Times New Roman" w:cs="Times New Roman"/>
          <w:color w:val="000000"/>
        </w:rPr>
        <w:t xml:space="preserve">used to </w:t>
      </w:r>
      <w:r w:rsidRPr="00D93150">
        <w:rPr>
          <w:rFonts w:ascii="Times New Roman" w:hAnsi="Times New Roman" w:cs="Times New Roman"/>
          <w:color w:val="000000"/>
        </w:rPr>
        <w:t xml:space="preserve">construct three-dimensional images of objects with natural or contrast-enhanced radio-opacity.  The laboratory has been used by </w:t>
      </w:r>
      <w:r>
        <w:rPr>
          <w:rFonts w:ascii="Times New Roman" w:hAnsi="Times New Roman" w:cs="Times New Roman"/>
          <w:color w:val="000000"/>
        </w:rPr>
        <w:t>investigators</w:t>
      </w:r>
      <w:r w:rsidRPr="00D93150">
        <w:rPr>
          <w:rFonts w:ascii="Times New Roman" w:hAnsi="Times New Roman" w:cs="Times New Roman"/>
          <w:color w:val="000000"/>
        </w:rPr>
        <w:t xml:space="preserve"> from Rush and </w:t>
      </w:r>
      <w:r>
        <w:rPr>
          <w:rFonts w:ascii="Times New Roman" w:hAnsi="Times New Roman" w:cs="Times New Roman"/>
          <w:color w:val="000000"/>
        </w:rPr>
        <w:t xml:space="preserve">extramural investigators from </w:t>
      </w:r>
      <w:r w:rsidRPr="00D93150">
        <w:rPr>
          <w:rFonts w:ascii="Times New Roman" w:hAnsi="Times New Roman" w:cs="Times New Roman"/>
          <w:color w:val="000000"/>
        </w:rPr>
        <w:t>several universities across the U.S</w:t>
      </w:r>
      <w:r w:rsidRPr="00D93150" w:rsidDel="002B68D2">
        <w:rPr>
          <w:rFonts w:ascii="Times New Roman" w:hAnsi="Times New Roman" w:cs="Times New Roman"/>
          <w:color w:val="000000"/>
        </w:rPr>
        <w:t xml:space="preserve"> </w:t>
      </w:r>
      <w:r w:rsidRPr="00D93150">
        <w:rPr>
          <w:rFonts w:ascii="Times New Roman" w:hAnsi="Times New Roman" w:cs="Times New Roman"/>
          <w:color w:val="000000"/>
        </w:rPr>
        <w:t xml:space="preserve">for </w:t>
      </w:r>
      <w:r w:rsidRPr="00D93150">
        <w:rPr>
          <w:rFonts w:ascii="Times New Roman" w:hAnsi="Times New Roman" w:cs="Times New Roman"/>
          <w:i/>
          <w:color w:val="000000"/>
        </w:rPr>
        <w:t>ex vivo</w:t>
      </w:r>
      <w:r w:rsidRPr="00D93150">
        <w:rPr>
          <w:rFonts w:ascii="Times New Roman" w:hAnsi="Times New Roman" w:cs="Times New Roman"/>
          <w:color w:val="000000"/>
        </w:rPr>
        <w:t xml:space="preserve"> imaging of bone, cartilage, nerve, vascularity, and various biomaterials.  There are two </w:t>
      </w:r>
      <w:r>
        <w:rPr>
          <w:rFonts w:ascii="Calibri" w:hAnsi="Calibri" w:cs="Times New Roman"/>
          <w:color w:val="000000"/>
        </w:rPr>
        <w:t>µ</w:t>
      </w:r>
      <w:r>
        <w:rPr>
          <w:rFonts w:ascii="Times New Roman" w:hAnsi="Times New Roman" w:cs="Times New Roman"/>
          <w:color w:val="000000"/>
        </w:rPr>
        <w:t>CT</w:t>
      </w:r>
      <w:r w:rsidRPr="00D93150">
        <w:rPr>
          <w:rFonts w:ascii="Times New Roman" w:hAnsi="Times New Roman" w:cs="Times New Roman"/>
          <w:color w:val="000000"/>
        </w:rPr>
        <w:t xml:space="preserve"> scanners in the lab.  The microCT40 (</w:t>
      </w:r>
      <w:proofErr w:type="spellStart"/>
      <w:r w:rsidRPr="00D93150">
        <w:rPr>
          <w:rFonts w:ascii="Times New Roman" w:hAnsi="Times New Roman" w:cs="Times New Roman"/>
          <w:color w:val="000000"/>
        </w:rPr>
        <w:t>Scanco</w:t>
      </w:r>
      <w:proofErr w:type="spellEnd"/>
      <w:r w:rsidRPr="00D93150">
        <w:rPr>
          <w:rFonts w:ascii="Times New Roman" w:hAnsi="Times New Roman" w:cs="Times New Roman"/>
          <w:color w:val="000000"/>
        </w:rPr>
        <w:t xml:space="preserve"> Model 40) has a nominal best resolution of 6 </w:t>
      </w:r>
      <w:r w:rsidRPr="00D93150">
        <w:rPr>
          <w:rFonts w:ascii="Times New Roman" w:hAnsi="Times New Roman" w:cs="Times New Roman"/>
          <w:color w:val="000000"/>
        </w:rPr>
        <w:sym w:font="Symbol" w:char="F06D"/>
      </w:r>
      <w:r w:rsidRPr="00D93150">
        <w:rPr>
          <w:rFonts w:ascii="Times New Roman" w:hAnsi="Times New Roman" w:cs="Times New Roman"/>
          <w:color w:val="000000"/>
        </w:rPr>
        <w:t xml:space="preserve">m with a real resolution of  ~9 </w:t>
      </w:r>
      <w:r w:rsidRPr="00D93150">
        <w:rPr>
          <w:rFonts w:ascii="Times New Roman" w:hAnsi="Times New Roman" w:cs="Times New Roman"/>
          <w:color w:val="000000"/>
        </w:rPr>
        <w:sym w:font="Symbol" w:char="F06D"/>
      </w:r>
      <w:r w:rsidRPr="00D93150">
        <w:rPr>
          <w:rFonts w:ascii="Times New Roman" w:hAnsi="Times New Roman" w:cs="Times New Roman"/>
          <w:color w:val="000000"/>
        </w:rPr>
        <w:t>m (45-70 kVp); reconstructed image matrix of either 1024 x 1024 or 2048 x 2048; field of view up to 37 mm and maximum scan length of 7 cm.  The microCT50 (</w:t>
      </w:r>
      <w:proofErr w:type="spellStart"/>
      <w:r w:rsidRPr="00D93150">
        <w:rPr>
          <w:rFonts w:ascii="Times New Roman" w:hAnsi="Times New Roman" w:cs="Times New Roman"/>
          <w:color w:val="000000"/>
        </w:rPr>
        <w:t>Scanco</w:t>
      </w:r>
      <w:proofErr w:type="spellEnd"/>
      <w:r w:rsidRPr="00D93150">
        <w:rPr>
          <w:rFonts w:ascii="Times New Roman" w:hAnsi="Times New Roman" w:cs="Times New Roman"/>
          <w:color w:val="000000"/>
        </w:rPr>
        <w:t xml:space="preserve"> Model 50) has a nominal best resolution of 0.5 µm with a real resolution of ~1 µm (</w:t>
      </w:r>
      <w:r>
        <w:rPr>
          <w:rFonts w:ascii="Times New Roman" w:hAnsi="Times New Roman" w:cs="Times New Roman"/>
          <w:color w:val="000000"/>
        </w:rPr>
        <w:t>45</w:t>
      </w:r>
      <w:r w:rsidRPr="00D93150">
        <w:rPr>
          <w:rFonts w:ascii="Times New Roman" w:hAnsi="Times New Roman" w:cs="Times New Roman"/>
          <w:color w:val="000000"/>
        </w:rPr>
        <w:t xml:space="preserve">-90 kVp) and a maximum scan length of 16 cm and field of view of 48 mm.  Reconstructed image sizes can be as large as 8190 x 8190.  Both instruments have an open VMS operating system; complete imaging software for data acquisition, online/offline reconstruction, 3D visualization and animation, 2D and 3D trabecular bone histomorphometry, </w:t>
      </w:r>
      <w:r>
        <w:rPr>
          <w:rFonts w:ascii="Times New Roman" w:hAnsi="Times New Roman" w:cs="Times New Roman"/>
          <w:color w:val="000000"/>
        </w:rPr>
        <w:t xml:space="preserve">and a </w:t>
      </w:r>
      <w:r w:rsidRPr="00D93150">
        <w:rPr>
          <w:rFonts w:ascii="Times New Roman" w:hAnsi="Times New Roman" w:cs="Times New Roman"/>
          <w:color w:val="000000"/>
        </w:rPr>
        <w:t xml:space="preserve">database for tracking specimen processing and archiving.  Images can be exported in </w:t>
      </w:r>
      <w:r>
        <w:rPr>
          <w:rFonts w:ascii="Times New Roman" w:hAnsi="Times New Roman" w:cs="Times New Roman"/>
          <w:color w:val="000000"/>
        </w:rPr>
        <w:t>DICOM</w:t>
      </w:r>
      <w:r w:rsidRPr="00D93150">
        <w:rPr>
          <w:rFonts w:ascii="Times New Roman" w:hAnsi="Times New Roman" w:cs="Times New Roman"/>
          <w:color w:val="000000"/>
        </w:rPr>
        <w:t xml:space="preserve"> and </w:t>
      </w:r>
      <w:r>
        <w:rPr>
          <w:rFonts w:ascii="Times New Roman" w:hAnsi="Times New Roman" w:cs="Times New Roman"/>
          <w:color w:val="000000"/>
        </w:rPr>
        <w:t>TIFF</w:t>
      </w:r>
      <w:r w:rsidRPr="00D93150">
        <w:rPr>
          <w:rFonts w:ascii="Times New Roman" w:hAnsi="Times New Roman" w:cs="Times New Roman"/>
          <w:color w:val="000000"/>
        </w:rPr>
        <w:t xml:space="preserve"> formats and the morphometric data can be readily downloaded to </w:t>
      </w:r>
      <w:r>
        <w:rPr>
          <w:rFonts w:ascii="Times New Roman" w:hAnsi="Times New Roman" w:cs="Times New Roman"/>
          <w:color w:val="000000"/>
        </w:rPr>
        <w:t xml:space="preserve">Excel </w:t>
      </w:r>
      <w:r w:rsidRPr="00D93150">
        <w:rPr>
          <w:rFonts w:ascii="Times New Roman" w:hAnsi="Times New Roman" w:cs="Times New Roman"/>
          <w:color w:val="000000"/>
        </w:rPr>
        <w:t xml:space="preserve">spreadsheets.  The histology core provides support for preparing ground or thin sections from plastic-embedded, undecalcified bone specimens (often containing a metal implant) and paraffin embedded, decalcified specimens. Undecalcified samples are embedded in methylmethacrylate during a </w:t>
      </w:r>
      <w:r>
        <w:rPr>
          <w:rFonts w:ascii="Times New Roman" w:hAnsi="Times New Roman" w:cs="Times New Roman"/>
          <w:color w:val="000000"/>
        </w:rPr>
        <w:t>4</w:t>
      </w:r>
      <w:r w:rsidRPr="00D93150">
        <w:rPr>
          <w:rFonts w:ascii="Times New Roman" w:hAnsi="Times New Roman" w:cs="Times New Roman"/>
          <w:color w:val="000000"/>
        </w:rPr>
        <w:t xml:space="preserve"> week process</w:t>
      </w:r>
      <w:r>
        <w:rPr>
          <w:rFonts w:ascii="Times New Roman" w:hAnsi="Times New Roman" w:cs="Times New Roman"/>
          <w:color w:val="000000"/>
        </w:rPr>
        <w:t xml:space="preserve"> and can be s</w:t>
      </w:r>
      <w:r w:rsidRPr="00D93150">
        <w:rPr>
          <w:rFonts w:ascii="Times New Roman" w:hAnsi="Times New Roman" w:cs="Times New Roman"/>
          <w:color w:val="000000"/>
        </w:rPr>
        <w:t>ection</w:t>
      </w:r>
      <w:r>
        <w:rPr>
          <w:rFonts w:ascii="Times New Roman" w:hAnsi="Times New Roman" w:cs="Times New Roman"/>
          <w:color w:val="000000"/>
        </w:rPr>
        <w:t>ed</w:t>
      </w:r>
      <w:r w:rsidRPr="00D93150">
        <w:rPr>
          <w:rFonts w:ascii="Times New Roman" w:hAnsi="Times New Roman" w:cs="Times New Roman"/>
          <w:color w:val="000000"/>
        </w:rPr>
        <w:t xml:space="preserve"> using an </w:t>
      </w:r>
      <w:proofErr w:type="spellStart"/>
      <w:r w:rsidRPr="00D93150">
        <w:rPr>
          <w:rFonts w:ascii="Times New Roman" w:hAnsi="Times New Roman" w:cs="Times New Roman"/>
          <w:color w:val="000000"/>
        </w:rPr>
        <w:t>Isomet</w:t>
      </w:r>
      <w:proofErr w:type="spellEnd"/>
      <w:r w:rsidRPr="00D93150">
        <w:rPr>
          <w:rFonts w:ascii="Times New Roman" w:hAnsi="Times New Roman" w:cs="Times New Roman"/>
          <w:color w:val="000000"/>
        </w:rPr>
        <w:t xml:space="preserve"> 5000 linear precision saw and  ground to ~100 µm thickness and/or polished to a mirror finish using a Phoenix 400 grinder/polisher. </w:t>
      </w:r>
      <w:r>
        <w:rPr>
          <w:rFonts w:ascii="Times New Roman" w:hAnsi="Times New Roman" w:cs="Times New Roman"/>
          <w:color w:val="000000"/>
        </w:rPr>
        <w:t xml:space="preserve"> </w:t>
      </w:r>
      <w:r w:rsidRPr="00D93150">
        <w:rPr>
          <w:rFonts w:ascii="Times New Roman" w:hAnsi="Times New Roman" w:cs="Times New Roman"/>
          <w:color w:val="000000"/>
        </w:rPr>
        <w:t>Decalcified samples are processed in paraffin using a Leica TP1020 automatic processor</w:t>
      </w:r>
      <w:r>
        <w:rPr>
          <w:rFonts w:ascii="Times New Roman" w:hAnsi="Times New Roman" w:cs="Times New Roman"/>
          <w:color w:val="000000"/>
        </w:rPr>
        <w:t xml:space="preserve"> and</w:t>
      </w:r>
      <w:r w:rsidRPr="00D93150">
        <w:rPr>
          <w:rFonts w:ascii="Times New Roman" w:hAnsi="Times New Roman" w:cs="Times New Roman"/>
          <w:color w:val="000000"/>
        </w:rPr>
        <w:t xml:space="preserve"> embedded using a Leica Arcadia H automatic </w:t>
      </w:r>
      <w:r>
        <w:rPr>
          <w:rFonts w:ascii="Times New Roman" w:hAnsi="Times New Roman" w:cs="Times New Roman"/>
          <w:color w:val="000000"/>
        </w:rPr>
        <w:t xml:space="preserve">paraffin </w:t>
      </w:r>
      <w:r w:rsidRPr="00D93150">
        <w:rPr>
          <w:rFonts w:ascii="Times New Roman" w:hAnsi="Times New Roman" w:cs="Times New Roman"/>
          <w:color w:val="000000"/>
        </w:rPr>
        <w:t xml:space="preserve">embedder. </w:t>
      </w:r>
      <w:r>
        <w:rPr>
          <w:rFonts w:ascii="Times New Roman" w:hAnsi="Times New Roman" w:cs="Times New Roman"/>
          <w:color w:val="000000"/>
        </w:rPr>
        <w:t xml:space="preserve"> </w:t>
      </w:r>
      <w:r w:rsidRPr="00D93150">
        <w:rPr>
          <w:rFonts w:ascii="Times New Roman" w:hAnsi="Times New Roman" w:cs="Times New Roman"/>
          <w:color w:val="000000"/>
        </w:rPr>
        <w:t xml:space="preserve">Thin, undecalcified sections are cut to </w:t>
      </w:r>
      <w:r>
        <w:rPr>
          <w:rFonts w:ascii="Times New Roman" w:hAnsi="Times New Roman" w:cs="Times New Roman"/>
          <w:color w:val="000000"/>
        </w:rPr>
        <w:t xml:space="preserve">a </w:t>
      </w:r>
      <w:r w:rsidRPr="00D93150">
        <w:rPr>
          <w:rFonts w:ascii="Times New Roman" w:hAnsi="Times New Roman" w:cs="Times New Roman"/>
          <w:color w:val="000000"/>
        </w:rPr>
        <w:t xml:space="preserve">specified thicknesses (approximately 6 µm) using a tungsten carbide blade </w:t>
      </w:r>
      <w:r>
        <w:rPr>
          <w:rFonts w:ascii="Times New Roman" w:hAnsi="Times New Roman" w:cs="Times New Roman"/>
          <w:color w:val="000000"/>
        </w:rPr>
        <w:t xml:space="preserve">on </w:t>
      </w:r>
      <w:r w:rsidRPr="00D93150">
        <w:rPr>
          <w:rFonts w:ascii="Times New Roman" w:hAnsi="Times New Roman" w:cs="Times New Roman"/>
          <w:color w:val="000000"/>
        </w:rPr>
        <w:t xml:space="preserve">a Leica RM2255 microtome.  Paraffin sections are cut using low profile </w:t>
      </w:r>
      <w:r w:rsidRPr="00EE78A5">
        <w:rPr>
          <w:rFonts w:ascii="Times New Roman" w:hAnsi="Times New Roman" w:cs="Times New Roman"/>
        </w:rPr>
        <w:t xml:space="preserve">disposable blades.  A variety of </w:t>
      </w:r>
      <w:r>
        <w:rPr>
          <w:rFonts w:ascii="Times New Roman" w:hAnsi="Times New Roman" w:cs="Times New Roman"/>
        </w:rPr>
        <w:t xml:space="preserve">histological </w:t>
      </w:r>
      <w:r w:rsidRPr="00EE78A5">
        <w:rPr>
          <w:rFonts w:ascii="Times New Roman" w:hAnsi="Times New Roman" w:cs="Times New Roman"/>
        </w:rPr>
        <w:t>stains are available</w:t>
      </w:r>
      <w:r>
        <w:rPr>
          <w:rFonts w:ascii="Times New Roman" w:hAnsi="Times New Roman" w:cs="Times New Roman"/>
        </w:rPr>
        <w:t xml:space="preserve"> for both undecalcified and decalcified sections</w:t>
      </w:r>
      <w:r w:rsidRPr="00EE78A5">
        <w:rPr>
          <w:rFonts w:ascii="Times New Roman" w:hAnsi="Times New Roman" w:cs="Times New Roman"/>
        </w:rPr>
        <w:t xml:space="preserve">.  The lab also has the ability to perform histochemistry and immunohistochemistry. The </w:t>
      </w:r>
      <w:proofErr w:type="spellStart"/>
      <w:r w:rsidRPr="00EE78A5">
        <w:rPr>
          <w:rFonts w:ascii="Times New Roman" w:hAnsi="Times New Roman" w:cs="Times New Roman"/>
        </w:rPr>
        <w:t>MicroCT</w:t>
      </w:r>
      <w:proofErr w:type="spellEnd"/>
      <w:r w:rsidRPr="00EE78A5">
        <w:rPr>
          <w:rFonts w:ascii="Times New Roman" w:hAnsi="Times New Roman" w:cs="Times New Roman"/>
        </w:rPr>
        <w:t xml:space="preserve">/Histology Core is facilitated by Rick Sumner, Ph.D., chair of the Department of </w:t>
      </w:r>
      <w:r>
        <w:rPr>
          <w:rFonts w:ascii="Times New Roman" w:hAnsi="Times New Roman" w:cs="Times New Roman"/>
        </w:rPr>
        <w:t>Cell &amp; Molecular Medicine</w:t>
      </w:r>
      <w:r w:rsidRPr="00EE78A5">
        <w:rPr>
          <w:rFonts w:ascii="Times New Roman" w:hAnsi="Times New Roman" w:cs="Times New Roman"/>
        </w:rPr>
        <w:t>.</w:t>
      </w:r>
    </w:p>
    <w:p w14:paraId="1943FBE2" w14:textId="77777777" w:rsidR="00F612DA" w:rsidRDefault="00F612DA" w:rsidP="00F612DA">
      <w:pPr>
        <w:rPr>
          <w:rFonts w:ascii="Times New Roman" w:hAnsi="Times New Roman" w:cs="Times New Roman"/>
          <w:b/>
        </w:rPr>
      </w:pPr>
    </w:p>
    <w:p w14:paraId="6022C3DF" w14:textId="77777777" w:rsidR="00082A31" w:rsidRPr="00D93150" w:rsidRDefault="008C4063" w:rsidP="00F612DA">
      <w:pPr>
        <w:rPr>
          <w:rFonts w:ascii="Times New Roman" w:hAnsi="Times New Roman" w:cs="Times New Roman"/>
          <w:b/>
        </w:rPr>
      </w:pPr>
      <w:r w:rsidRPr="00D93150">
        <w:rPr>
          <w:rFonts w:ascii="Times New Roman" w:hAnsi="Times New Roman" w:cs="Times New Roman"/>
          <w:b/>
        </w:rPr>
        <w:t xml:space="preserve">2. Flow Cytometry Core (FCC).  </w:t>
      </w:r>
    </w:p>
    <w:p w14:paraId="30C139C0" w14:textId="77777777" w:rsidR="003D4B41" w:rsidRDefault="00082A31" w:rsidP="00A02EB8">
      <w:pPr>
        <w:spacing w:after="0" w:line="240" w:lineRule="auto"/>
        <w:rPr>
          <w:rFonts w:ascii="Times New Roman" w:hAnsi="Times New Roman" w:cs="Times New Roman"/>
        </w:rPr>
      </w:pPr>
      <w:r w:rsidRPr="00D93150">
        <w:rPr>
          <w:rFonts w:ascii="Times New Roman" w:hAnsi="Times New Roman" w:cs="Times New Roman"/>
          <w:b/>
          <w:bCs/>
          <w:i/>
        </w:rPr>
        <w:t>Instrumentation:</w:t>
      </w:r>
      <w:r w:rsidRPr="00D93150">
        <w:rPr>
          <w:rFonts w:ascii="Times New Roman" w:hAnsi="Times New Roman" w:cs="Times New Roman"/>
        </w:rPr>
        <w:t xml:space="preserve"> </w:t>
      </w:r>
      <w:r w:rsidR="00252D3E" w:rsidRPr="00D93150">
        <w:rPr>
          <w:rFonts w:ascii="Times New Roman" w:hAnsi="Times New Roman" w:cs="Times New Roman"/>
        </w:rPr>
        <w:t xml:space="preserve">The Rush University Medical Center flow cytometry core facility currently operates four Becton-Dickinson instruments: one dual-laser </w:t>
      </w:r>
      <w:proofErr w:type="spellStart"/>
      <w:r w:rsidR="00252D3E" w:rsidRPr="00D93150">
        <w:rPr>
          <w:rFonts w:ascii="Times New Roman" w:hAnsi="Times New Roman" w:cs="Times New Roman"/>
        </w:rPr>
        <w:t>FACSCalibur</w:t>
      </w:r>
      <w:proofErr w:type="spellEnd"/>
      <w:r w:rsidR="00252D3E" w:rsidRPr="00D93150">
        <w:rPr>
          <w:rFonts w:ascii="Times New Roman" w:hAnsi="Times New Roman" w:cs="Times New Roman"/>
        </w:rPr>
        <w:t xml:space="preserve">, one three-laser </w:t>
      </w:r>
      <w:proofErr w:type="spellStart"/>
      <w:r w:rsidR="00252D3E" w:rsidRPr="00D93150">
        <w:rPr>
          <w:rFonts w:ascii="Times New Roman" w:hAnsi="Times New Roman" w:cs="Times New Roman"/>
        </w:rPr>
        <w:t>FACSCanto</w:t>
      </w:r>
      <w:proofErr w:type="spellEnd"/>
      <w:r w:rsidR="00252D3E" w:rsidRPr="00D93150">
        <w:rPr>
          <w:rFonts w:ascii="Times New Roman" w:hAnsi="Times New Roman" w:cs="Times New Roman"/>
        </w:rPr>
        <w:t xml:space="preserve"> II, one three-laser BD-LSR II analyzer and one four-laser BD LSR</w:t>
      </w:r>
      <w:r w:rsidR="00A02EB8">
        <w:rPr>
          <w:rFonts w:ascii="Times New Roman" w:hAnsi="Times New Roman" w:cs="Times New Roman"/>
        </w:rPr>
        <w:t xml:space="preserve"> </w:t>
      </w:r>
      <w:proofErr w:type="spellStart"/>
      <w:r w:rsidR="00252D3E" w:rsidRPr="00D93150">
        <w:rPr>
          <w:rFonts w:ascii="Times New Roman" w:hAnsi="Times New Roman" w:cs="Times New Roman"/>
        </w:rPr>
        <w:t>Fortessa</w:t>
      </w:r>
      <w:proofErr w:type="spellEnd"/>
      <w:r w:rsidR="00252D3E" w:rsidRPr="00D93150">
        <w:rPr>
          <w:rFonts w:ascii="Times New Roman" w:hAnsi="Times New Roman" w:cs="Times New Roman"/>
        </w:rPr>
        <w:t xml:space="preserve">. </w:t>
      </w:r>
      <w:r w:rsidR="00252D3E" w:rsidRPr="00D93150">
        <w:rPr>
          <w:rFonts w:ascii="Times New Roman" w:eastAsia="Calibri" w:hAnsi="Times New Roman" w:cs="Times New Roman"/>
        </w:rPr>
        <w:t>T</w:t>
      </w:r>
      <w:r w:rsidR="00252D3E" w:rsidRPr="00D93150">
        <w:rPr>
          <w:rFonts w:ascii="Times New Roman" w:hAnsi="Times New Roman" w:cs="Times New Roman"/>
          <w:color w:val="000000"/>
        </w:rPr>
        <w:t xml:space="preserve">he </w:t>
      </w:r>
      <w:proofErr w:type="spellStart"/>
      <w:r w:rsidR="00252D3E" w:rsidRPr="00D93150">
        <w:rPr>
          <w:rFonts w:ascii="Times New Roman" w:hAnsi="Times New Roman" w:cs="Times New Roman"/>
          <w:color w:val="000000"/>
        </w:rPr>
        <w:t>FACSCalibur</w:t>
      </w:r>
      <w:proofErr w:type="spellEnd"/>
      <w:r w:rsidR="00252D3E" w:rsidRPr="00D93150">
        <w:rPr>
          <w:rFonts w:ascii="Times New Roman" w:hAnsi="Times New Roman" w:cs="Times New Roman"/>
          <w:color w:val="000000"/>
        </w:rPr>
        <w:t xml:space="preserve"> flow cytometer is an end user-operated instrument with two lasers, permitting measurement of four fluorescent and two light-scatter parameters. Trained users prepare and acquire/analyze their own samples using a Macintosh G4 computer and either </w:t>
      </w:r>
      <w:proofErr w:type="spellStart"/>
      <w:r w:rsidR="00252D3E" w:rsidRPr="00D93150">
        <w:rPr>
          <w:rFonts w:ascii="Times New Roman" w:hAnsi="Times New Roman" w:cs="Times New Roman"/>
          <w:color w:val="000000"/>
        </w:rPr>
        <w:t>CellQuest</w:t>
      </w:r>
      <w:r w:rsidR="00252D3E" w:rsidRPr="00D93150">
        <w:rPr>
          <w:rFonts w:ascii="Times New Roman" w:hAnsi="Times New Roman" w:cs="Times New Roman"/>
          <w:color w:val="000000"/>
          <w:vertAlign w:val="superscript"/>
        </w:rPr>
        <w:t>TM</w:t>
      </w:r>
      <w:proofErr w:type="spellEnd"/>
      <w:r w:rsidR="00252D3E" w:rsidRPr="00D93150">
        <w:rPr>
          <w:rFonts w:ascii="Times New Roman" w:hAnsi="Times New Roman" w:cs="Times New Roman"/>
          <w:color w:val="000000"/>
          <w:vertAlign w:val="superscript"/>
        </w:rPr>
        <w:t xml:space="preserve"> </w:t>
      </w:r>
      <w:r w:rsidR="00252D3E" w:rsidRPr="00D93150">
        <w:rPr>
          <w:rFonts w:ascii="Times New Roman" w:hAnsi="Times New Roman" w:cs="Times New Roman"/>
          <w:color w:val="000000"/>
        </w:rPr>
        <w:t xml:space="preserve">or </w:t>
      </w:r>
      <w:proofErr w:type="spellStart"/>
      <w:r w:rsidR="00252D3E" w:rsidRPr="00D93150">
        <w:rPr>
          <w:rFonts w:ascii="Times New Roman" w:hAnsi="Times New Roman" w:cs="Times New Roman"/>
          <w:color w:val="000000"/>
        </w:rPr>
        <w:t>FlowJo</w:t>
      </w:r>
      <w:proofErr w:type="spellEnd"/>
      <w:r w:rsidR="00252D3E" w:rsidRPr="00D93150">
        <w:rPr>
          <w:rFonts w:ascii="Times New Roman" w:hAnsi="Times New Roman" w:cs="Times New Roman"/>
          <w:color w:val="000000"/>
        </w:rPr>
        <w:t xml:space="preserve"> software. </w:t>
      </w:r>
      <w:r w:rsidR="00252D3E" w:rsidRPr="00D93150">
        <w:rPr>
          <w:rFonts w:ascii="Times New Roman" w:eastAsia="Calibri" w:hAnsi="Times New Roman" w:cs="Times New Roman"/>
        </w:rPr>
        <w:t>T</w:t>
      </w:r>
      <w:r w:rsidR="00252D3E" w:rsidRPr="00D93150">
        <w:rPr>
          <w:rFonts w:ascii="Times New Roman" w:hAnsi="Times New Roman" w:cs="Times New Roman"/>
          <w:color w:val="000000"/>
        </w:rPr>
        <w:t xml:space="preserve">he </w:t>
      </w:r>
      <w:proofErr w:type="spellStart"/>
      <w:r w:rsidR="00252D3E" w:rsidRPr="00D93150">
        <w:rPr>
          <w:rFonts w:ascii="Times New Roman" w:hAnsi="Times New Roman" w:cs="Times New Roman"/>
          <w:color w:val="000000"/>
        </w:rPr>
        <w:t>FACSCanto</w:t>
      </w:r>
      <w:proofErr w:type="spellEnd"/>
      <w:r w:rsidR="00252D3E" w:rsidRPr="00D93150">
        <w:rPr>
          <w:rFonts w:ascii="Times New Roman" w:hAnsi="Times New Roman" w:cs="Times New Roman"/>
          <w:color w:val="000000"/>
        </w:rPr>
        <w:t xml:space="preserve"> II flow cytometer is an operator-assisted instrument with three lasers (405 nm, 488 nm, and 633 nm), permitting measurement of eight fluorescent and two </w:t>
      </w:r>
      <w:r w:rsidR="00252D3E" w:rsidRPr="00D93150">
        <w:rPr>
          <w:rFonts w:ascii="Times New Roman" w:hAnsi="Times New Roman" w:cs="Times New Roman"/>
          <w:color w:val="000000"/>
        </w:rPr>
        <w:lastRenderedPageBreak/>
        <w:t>light-scatter parameters. The LSR-II flow cytometer is a three-laser (405 nm, 488 nm, and 633 nm) instrument capable of measuring up to twelve paramet</w:t>
      </w:r>
      <w:r w:rsidR="00276F02">
        <w:rPr>
          <w:rFonts w:ascii="Times New Roman" w:hAnsi="Times New Roman" w:cs="Times New Roman"/>
          <w:color w:val="000000"/>
        </w:rPr>
        <w:t>ers (10 fluorescent and 2 light-</w:t>
      </w:r>
      <w:r w:rsidR="00252D3E" w:rsidRPr="00D93150">
        <w:rPr>
          <w:rFonts w:ascii="Times New Roman" w:hAnsi="Times New Roman" w:cs="Times New Roman"/>
          <w:color w:val="000000"/>
        </w:rPr>
        <w:t>scatter), and is operator-assisted.  The LSR</w:t>
      </w:r>
      <w:r w:rsidR="00A02EB8">
        <w:rPr>
          <w:rFonts w:ascii="Times New Roman" w:hAnsi="Times New Roman" w:cs="Times New Roman"/>
          <w:color w:val="000000"/>
        </w:rPr>
        <w:t xml:space="preserve"> </w:t>
      </w:r>
      <w:proofErr w:type="spellStart"/>
      <w:r w:rsidR="00252D3E" w:rsidRPr="00D93150">
        <w:rPr>
          <w:rFonts w:ascii="Times New Roman" w:hAnsi="Times New Roman" w:cs="Times New Roman"/>
          <w:color w:val="000000"/>
        </w:rPr>
        <w:t>Fortessa</w:t>
      </w:r>
      <w:proofErr w:type="spellEnd"/>
      <w:r w:rsidR="00252D3E" w:rsidRPr="00D93150">
        <w:rPr>
          <w:rFonts w:ascii="Times New Roman" w:hAnsi="Times New Roman" w:cs="Times New Roman"/>
          <w:color w:val="000000"/>
        </w:rPr>
        <w:t xml:space="preserve"> flow cytometer is a four-laser (405 nm, 488 nm, 561 nm, and 640 nm) instrument capable of measuring up to eighteen parameters (16 fluorescent and 2 light-scatter), and is operator-assisted</w:t>
      </w:r>
      <w:r w:rsidR="00A02EB8">
        <w:rPr>
          <w:rFonts w:ascii="Times New Roman" w:hAnsi="Times New Roman" w:cs="Times New Roman"/>
          <w:color w:val="000000"/>
        </w:rPr>
        <w:t xml:space="preserve">.   Trained users bring samples </w:t>
      </w:r>
      <w:r w:rsidR="00A02EB8" w:rsidRPr="00A02EB8">
        <w:rPr>
          <w:rFonts w:ascii="Times New Roman" w:hAnsi="Times New Roman" w:cs="Times New Roman"/>
          <w:color w:val="000000"/>
        </w:rPr>
        <w:t xml:space="preserve">to the facility and are assisted on their acquisition/analyses using PC-based FACS </w:t>
      </w:r>
      <w:proofErr w:type="spellStart"/>
      <w:r w:rsidR="00A02EB8" w:rsidRPr="00A02EB8">
        <w:rPr>
          <w:rFonts w:ascii="Times New Roman" w:hAnsi="Times New Roman" w:cs="Times New Roman"/>
          <w:color w:val="000000"/>
        </w:rPr>
        <w:t>DiVa</w:t>
      </w:r>
      <w:proofErr w:type="spellEnd"/>
      <w:r w:rsidR="00A02EB8" w:rsidRPr="00A02EB8">
        <w:rPr>
          <w:rFonts w:ascii="Times New Roman" w:hAnsi="Times New Roman" w:cs="Times New Roman"/>
          <w:color w:val="000000"/>
        </w:rPr>
        <w:t xml:space="preserve"> software.  </w:t>
      </w:r>
      <w:r w:rsidR="00A02EB8" w:rsidRPr="00A02EB8">
        <w:rPr>
          <w:rFonts w:ascii="Times New Roman" w:hAnsi="Times New Roman" w:cs="Times New Roman"/>
        </w:rPr>
        <w:t xml:space="preserve">The facility staff will assist investigators in the use of the flow cytometers and data analysis software programs, </w:t>
      </w:r>
      <w:proofErr w:type="spellStart"/>
      <w:r w:rsidR="00A02EB8" w:rsidRPr="00A02EB8">
        <w:rPr>
          <w:rFonts w:ascii="Times New Roman" w:hAnsi="Times New Roman" w:cs="Times New Roman"/>
        </w:rPr>
        <w:t>FlowJo</w:t>
      </w:r>
      <w:proofErr w:type="spellEnd"/>
      <w:r w:rsidR="00A02EB8" w:rsidRPr="00A02EB8">
        <w:rPr>
          <w:rFonts w:ascii="Times New Roman" w:hAnsi="Times New Roman" w:cs="Times New Roman"/>
        </w:rPr>
        <w:t xml:space="preserve"> (Tree Star Inc.) or FACS </w:t>
      </w:r>
      <w:proofErr w:type="spellStart"/>
      <w:r w:rsidR="00A02EB8" w:rsidRPr="00A02EB8">
        <w:rPr>
          <w:rFonts w:ascii="Times New Roman" w:hAnsi="Times New Roman" w:cs="Times New Roman"/>
        </w:rPr>
        <w:t>DiVa</w:t>
      </w:r>
      <w:proofErr w:type="spellEnd"/>
      <w:r w:rsidR="00A02EB8" w:rsidRPr="00A02EB8">
        <w:rPr>
          <w:rFonts w:ascii="Times New Roman" w:hAnsi="Times New Roman" w:cs="Times New Roman"/>
        </w:rPr>
        <w:t xml:space="preserve"> for the purpose of data analysis or graphics production.</w:t>
      </w:r>
    </w:p>
    <w:p w14:paraId="7FD13843" w14:textId="77777777" w:rsidR="00A02EB8" w:rsidRDefault="00A02EB8" w:rsidP="00A02EB8">
      <w:pPr>
        <w:spacing w:after="0" w:line="240" w:lineRule="auto"/>
        <w:rPr>
          <w:rFonts w:ascii="Times New Roman" w:hAnsi="Times New Roman" w:cs="Times New Roman"/>
          <w:b/>
          <w:bCs/>
          <w:i/>
        </w:rPr>
      </w:pPr>
    </w:p>
    <w:p w14:paraId="1868676A" w14:textId="77777777" w:rsidR="00252D3E" w:rsidRPr="00D93150" w:rsidRDefault="00252D3E" w:rsidP="003D4B41">
      <w:pPr>
        <w:widowControl w:val="0"/>
        <w:autoSpaceDE w:val="0"/>
        <w:autoSpaceDN w:val="0"/>
        <w:adjustRightInd w:val="0"/>
        <w:spacing w:after="0" w:line="240" w:lineRule="auto"/>
        <w:rPr>
          <w:rFonts w:ascii="Times New Roman" w:hAnsi="Times New Roman" w:cs="Times New Roman"/>
          <w:i/>
        </w:rPr>
      </w:pPr>
      <w:r w:rsidRPr="00D93150">
        <w:rPr>
          <w:rFonts w:ascii="Times New Roman" w:hAnsi="Times New Roman" w:cs="Times New Roman"/>
          <w:b/>
          <w:bCs/>
          <w:i/>
        </w:rPr>
        <w:t>Services</w:t>
      </w:r>
    </w:p>
    <w:p w14:paraId="785417C2" w14:textId="77777777" w:rsidR="00252D3E" w:rsidRPr="00D93150" w:rsidRDefault="00252D3E" w:rsidP="003D4B41">
      <w:pPr>
        <w:widowControl w:val="0"/>
        <w:numPr>
          <w:ilvl w:val="0"/>
          <w:numId w:val="9"/>
        </w:numPr>
        <w:tabs>
          <w:tab w:val="left" w:pos="220"/>
          <w:tab w:val="left" w:pos="720"/>
        </w:tabs>
        <w:autoSpaceDE w:val="0"/>
        <w:autoSpaceDN w:val="0"/>
        <w:adjustRightInd w:val="0"/>
        <w:spacing w:after="0" w:line="240" w:lineRule="auto"/>
        <w:ind w:hanging="720"/>
        <w:rPr>
          <w:rFonts w:ascii="Times New Roman" w:hAnsi="Times New Roman" w:cs="Times New Roman"/>
        </w:rPr>
      </w:pPr>
      <w:r w:rsidRPr="00D93150">
        <w:rPr>
          <w:rFonts w:ascii="Times New Roman" w:hAnsi="Times New Roman" w:cs="Times New Roman"/>
        </w:rPr>
        <w:t>Immunophenotyping</w:t>
      </w:r>
    </w:p>
    <w:p w14:paraId="4D206DE7" w14:textId="77777777" w:rsidR="00252D3E" w:rsidRPr="00D93150" w:rsidRDefault="00252D3E" w:rsidP="003D4B41">
      <w:pPr>
        <w:widowControl w:val="0"/>
        <w:numPr>
          <w:ilvl w:val="0"/>
          <w:numId w:val="9"/>
        </w:numPr>
        <w:tabs>
          <w:tab w:val="left" w:pos="220"/>
          <w:tab w:val="left" w:pos="720"/>
        </w:tabs>
        <w:autoSpaceDE w:val="0"/>
        <w:autoSpaceDN w:val="0"/>
        <w:adjustRightInd w:val="0"/>
        <w:spacing w:after="0" w:line="240" w:lineRule="auto"/>
        <w:ind w:hanging="720"/>
        <w:rPr>
          <w:rFonts w:ascii="Times New Roman" w:hAnsi="Times New Roman" w:cs="Times New Roman"/>
        </w:rPr>
      </w:pPr>
      <w:r w:rsidRPr="00D93150">
        <w:rPr>
          <w:rFonts w:ascii="Times New Roman" w:hAnsi="Times New Roman" w:cs="Times New Roman"/>
        </w:rPr>
        <w:t>Cell viability/apoptosis</w:t>
      </w:r>
    </w:p>
    <w:p w14:paraId="70251DA4" w14:textId="77777777" w:rsidR="00252D3E" w:rsidRPr="00D93150" w:rsidRDefault="00252D3E" w:rsidP="003D4B41">
      <w:pPr>
        <w:widowControl w:val="0"/>
        <w:numPr>
          <w:ilvl w:val="0"/>
          <w:numId w:val="9"/>
        </w:numPr>
        <w:tabs>
          <w:tab w:val="left" w:pos="220"/>
          <w:tab w:val="left" w:pos="720"/>
        </w:tabs>
        <w:autoSpaceDE w:val="0"/>
        <w:autoSpaceDN w:val="0"/>
        <w:adjustRightInd w:val="0"/>
        <w:spacing w:after="0" w:line="240" w:lineRule="auto"/>
        <w:ind w:hanging="720"/>
        <w:rPr>
          <w:rFonts w:ascii="Times New Roman" w:hAnsi="Times New Roman" w:cs="Times New Roman"/>
        </w:rPr>
      </w:pPr>
      <w:r w:rsidRPr="00D93150">
        <w:rPr>
          <w:rFonts w:ascii="Times New Roman" w:hAnsi="Times New Roman" w:cs="Times New Roman"/>
        </w:rPr>
        <w:t>Intracellular protein staining</w:t>
      </w:r>
    </w:p>
    <w:p w14:paraId="5AEF1DE7" w14:textId="77777777" w:rsidR="00252D3E" w:rsidRPr="00D93150" w:rsidRDefault="00252D3E" w:rsidP="003D4B41">
      <w:pPr>
        <w:widowControl w:val="0"/>
        <w:numPr>
          <w:ilvl w:val="0"/>
          <w:numId w:val="9"/>
        </w:numPr>
        <w:tabs>
          <w:tab w:val="left" w:pos="220"/>
          <w:tab w:val="left" w:pos="720"/>
        </w:tabs>
        <w:autoSpaceDE w:val="0"/>
        <w:autoSpaceDN w:val="0"/>
        <w:adjustRightInd w:val="0"/>
        <w:spacing w:after="0" w:line="240" w:lineRule="auto"/>
        <w:ind w:hanging="720"/>
        <w:rPr>
          <w:rFonts w:ascii="Times New Roman" w:hAnsi="Times New Roman" w:cs="Times New Roman"/>
        </w:rPr>
      </w:pPr>
      <w:r w:rsidRPr="00D93150">
        <w:rPr>
          <w:rFonts w:ascii="Times New Roman" w:hAnsi="Times New Roman" w:cs="Times New Roman"/>
        </w:rPr>
        <w:t>Multiplex assays for detection of cytokine and chemokines</w:t>
      </w:r>
    </w:p>
    <w:p w14:paraId="225B148A" w14:textId="77777777" w:rsidR="00252D3E" w:rsidRPr="00D93150" w:rsidRDefault="00252D3E" w:rsidP="003D4B41">
      <w:pPr>
        <w:widowControl w:val="0"/>
        <w:numPr>
          <w:ilvl w:val="0"/>
          <w:numId w:val="9"/>
        </w:numPr>
        <w:tabs>
          <w:tab w:val="left" w:pos="220"/>
          <w:tab w:val="left" w:pos="720"/>
        </w:tabs>
        <w:autoSpaceDE w:val="0"/>
        <w:autoSpaceDN w:val="0"/>
        <w:adjustRightInd w:val="0"/>
        <w:spacing w:after="0" w:line="240" w:lineRule="auto"/>
        <w:ind w:hanging="720"/>
        <w:rPr>
          <w:rFonts w:ascii="Times New Roman" w:hAnsi="Times New Roman" w:cs="Times New Roman"/>
        </w:rPr>
      </w:pPr>
      <w:r w:rsidRPr="00D93150">
        <w:rPr>
          <w:rFonts w:ascii="Times New Roman" w:hAnsi="Times New Roman" w:cs="Times New Roman"/>
        </w:rPr>
        <w:t>Cell tracking and proliferation</w:t>
      </w:r>
    </w:p>
    <w:p w14:paraId="1B2FC202" w14:textId="77777777" w:rsidR="00252D3E" w:rsidRPr="00D93150" w:rsidRDefault="00252D3E" w:rsidP="003D4B41">
      <w:pPr>
        <w:widowControl w:val="0"/>
        <w:numPr>
          <w:ilvl w:val="0"/>
          <w:numId w:val="9"/>
        </w:numPr>
        <w:tabs>
          <w:tab w:val="left" w:pos="220"/>
          <w:tab w:val="left" w:pos="720"/>
        </w:tabs>
        <w:autoSpaceDE w:val="0"/>
        <w:autoSpaceDN w:val="0"/>
        <w:adjustRightInd w:val="0"/>
        <w:spacing w:after="0" w:line="240" w:lineRule="auto"/>
        <w:ind w:hanging="720"/>
        <w:rPr>
          <w:rFonts w:ascii="Times New Roman" w:hAnsi="Times New Roman" w:cs="Times New Roman"/>
        </w:rPr>
      </w:pPr>
      <w:r w:rsidRPr="00D93150">
        <w:rPr>
          <w:rFonts w:ascii="Times New Roman" w:hAnsi="Times New Roman" w:cs="Times New Roman"/>
        </w:rPr>
        <w:t>Cytotoxicity</w:t>
      </w:r>
    </w:p>
    <w:p w14:paraId="12329255" w14:textId="77777777" w:rsidR="00252D3E" w:rsidRPr="00D93150" w:rsidRDefault="00252D3E" w:rsidP="003D4B41">
      <w:pPr>
        <w:widowControl w:val="0"/>
        <w:numPr>
          <w:ilvl w:val="0"/>
          <w:numId w:val="9"/>
        </w:numPr>
        <w:tabs>
          <w:tab w:val="left" w:pos="220"/>
          <w:tab w:val="left" w:pos="720"/>
        </w:tabs>
        <w:autoSpaceDE w:val="0"/>
        <w:autoSpaceDN w:val="0"/>
        <w:adjustRightInd w:val="0"/>
        <w:spacing w:after="0" w:line="240" w:lineRule="auto"/>
        <w:ind w:hanging="720"/>
        <w:rPr>
          <w:rFonts w:ascii="Times New Roman" w:hAnsi="Times New Roman" w:cs="Times New Roman"/>
        </w:rPr>
      </w:pPr>
      <w:r w:rsidRPr="00D93150">
        <w:rPr>
          <w:rFonts w:ascii="Times New Roman" w:hAnsi="Times New Roman" w:cs="Times New Roman"/>
        </w:rPr>
        <w:t>DNA or RNA analyses</w:t>
      </w:r>
    </w:p>
    <w:p w14:paraId="392484EC" w14:textId="77777777" w:rsidR="00252D3E" w:rsidRDefault="00252D3E" w:rsidP="003D4B41">
      <w:pPr>
        <w:spacing w:after="0" w:line="240" w:lineRule="auto"/>
        <w:rPr>
          <w:rFonts w:ascii="Times New Roman" w:hAnsi="Times New Roman" w:cs="Times New Roman"/>
        </w:rPr>
      </w:pPr>
      <w:r w:rsidRPr="00D93150">
        <w:rPr>
          <w:rFonts w:ascii="Times New Roman" w:hAnsi="Times New Roman" w:cs="Times New Roman"/>
        </w:rPr>
        <w:t xml:space="preserve">The flow cytometry core was established in the Department of </w:t>
      </w:r>
      <w:r w:rsidR="00F92511">
        <w:rPr>
          <w:rFonts w:ascii="Times New Roman" w:hAnsi="Times New Roman" w:cs="Times New Roman"/>
        </w:rPr>
        <w:t xml:space="preserve">Microbial Pathogens and Immunity and </w:t>
      </w:r>
      <w:r w:rsidRPr="00D93150">
        <w:rPr>
          <w:rFonts w:ascii="Times New Roman" w:hAnsi="Times New Roman" w:cs="Times New Roman"/>
        </w:rPr>
        <w:t>is und</w:t>
      </w:r>
      <w:r w:rsidR="0037284C" w:rsidRPr="00D93150">
        <w:rPr>
          <w:rFonts w:ascii="Times New Roman" w:hAnsi="Times New Roman" w:cs="Times New Roman"/>
        </w:rPr>
        <w:t>er the direction of Alan Landay, Ph.D.</w:t>
      </w:r>
    </w:p>
    <w:p w14:paraId="490C147F" w14:textId="77777777" w:rsidR="00F612DA" w:rsidRDefault="00F612DA" w:rsidP="00F612DA">
      <w:pPr>
        <w:rPr>
          <w:rFonts w:ascii="Times New Roman" w:hAnsi="Times New Roman" w:cs="Times New Roman"/>
          <w:b/>
          <w:kern w:val="22"/>
        </w:rPr>
      </w:pPr>
    </w:p>
    <w:p w14:paraId="6F7B1FE7" w14:textId="77777777" w:rsidR="008446EE" w:rsidRPr="00D93150" w:rsidRDefault="008446EE" w:rsidP="00F612DA">
      <w:pPr>
        <w:rPr>
          <w:rFonts w:ascii="Times New Roman" w:hAnsi="Times New Roman" w:cs="Times New Roman"/>
          <w:b/>
          <w:kern w:val="22"/>
        </w:rPr>
      </w:pPr>
      <w:r w:rsidRPr="00D93150">
        <w:rPr>
          <w:rFonts w:ascii="Times New Roman" w:hAnsi="Times New Roman" w:cs="Times New Roman"/>
          <w:b/>
          <w:kern w:val="22"/>
        </w:rPr>
        <w:t>3. Rush Proteomics Core (RPC)</w:t>
      </w:r>
    </w:p>
    <w:p w14:paraId="6183E3F7" w14:textId="77777777" w:rsidR="008446EE" w:rsidRDefault="008446EE" w:rsidP="008446EE">
      <w:pPr>
        <w:pStyle w:val="NormalWeb"/>
        <w:rPr>
          <w:kern w:val="22"/>
        </w:rPr>
      </w:pPr>
      <w:r w:rsidRPr="00D93150">
        <w:rPr>
          <w:kern w:val="22"/>
        </w:rPr>
        <w:t>The Rush Proteomics Core (RPC) offers a wide range of services for designing</w:t>
      </w:r>
      <w:r>
        <w:rPr>
          <w:kern w:val="22"/>
        </w:rPr>
        <w:t>, conducting as well as analyzing</w:t>
      </w:r>
      <w:r w:rsidRPr="00D93150">
        <w:rPr>
          <w:kern w:val="22"/>
        </w:rPr>
        <w:t xml:space="preserve"> researches related to proteomics. These services include the identification of proteins including antigens, profiling of serum and plasma proteins, detection of novel serum and tissue biomarkers indicative of diseases, analysis of post-translational modifications, characterization of protein-protein interactions, and identification of molecular pathways involved in health and disease. The RPC supports the research of both junior and senior investigators and assists clinical/translational researchers in conducting laboratory procedures.  </w:t>
      </w:r>
    </w:p>
    <w:p w14:paraId="1BCD6F19" w14:textId="77777777" w:rsidR="008446EE" w:rsidRDefault="008446EE" w:rsidP="008446EE">
      <w:pPr>
        <w:pStyle w:val="NormalWeb"/>
        <w:rPr>
          <w:rFonts w:ascii="Merriweather" w:hAnsi="Merriweather"/>
        </w:rPr>
      </w:pPr>
      <w:r w:rsidRPr="00D93150">
        <w:rPr>
          <w:rStyle w:val="Strong"/>
          <w:b w:val="0"/>
          <w:kern w:val="22"/>
        </w:rPr>
        <w:t>RPC services include:</w:t>
      </w:r>
      <w:r w:rsidRPr="00526606">
        <w:rPr>
          <w:rFonts w:ascii="Merriweather" w:hAnsi="Merriweather"/>
        </w:rPr>
        <w:t xml:space="preserve"> </w:t>
      </w:r>
    </w:p>
    <w:p w14:paraId="332BC8EE" w14:textId="77777777" w:rsidR="008446EE" w:rsidRPr="00526606" w:rsidRDefault="008446EE" w:rsidP="008446EE">
      <w:pPr>
        <w:pStyle w:val="NormalWeb"/>
        <w:ind w:firstLine="720"/>
        <w:rPr>
          <w:rFonts w:ascii="Merriweather" w:hAnsi="Merriweather"/>
        </w:rPr>
      </w:pPr>
      <w:r w:rsidRPr="00526606">
        <w:rPr>
          <w:rFonts w:ascii="Merriweather" w:hAnsi="Merriweather"/>
        </w:rPr>
        <w:t>We offer consultations on experimental design, guidance on choosing the most appropriate platform for specific research objectives and data interpretation, training for self-service activities, performance of procedures as needed and post-experiment analysis. Specific services include the following:</w:t>
      </w:r>
    </w:p>
    <w:p w14:paraId="31C82ACD" w14:textId="77777777" w:rsidR="008446EE" w:rsidRPr="00526606" w:rsidRDefault="008446EE" w:rsidP="008446EE">
      <w:pPr>
        <w:numPr>
          <w:ilvl w:val="0"/>
          <w:numId w:val="21"/>
        </w:numPr>
        <w:spacing w:before="100" w:beforeAutospacing="1" w:after="100" w:afterAutospacing="1" w:line="240" w:lineRule="auto"/>
        <w:rPr>
          <w:rFonts w:ascii="Merriweather" w:eastAsia="Times New Roman" w:hAnsi="Merriweather" w:cs="Times New Roman"/>
        </w:rPr>
      </w:pPr>
      <w:r w:rsidRPr="00526606">
        <w:rPr>
          <w:rFonts w:ascii="Merriweather" w:eastAsia="Times New Roman" w:hAnsi="Merriweather" w:cs="Times New Roman"/>
        </w:rPr>
        <w:t>One- and two-dimensional gel electrophoresis and Western blot</w:t>
      </w:r>
    </w:p>
    <w:p w14:paraId="671EDA3B" w14:textId="77777777" w:rsidR="008446EE" w:rsidRPr="00526606" w:rsidRDefault="008446EE" w:rsidP="008446EE">
      <w:pPr>
        <w:numPr>
          <w:ilvl w:val="0"/>
          <w:numId w:val="21"/>
        </w:numPr>
        <w:spacing w:before="100" w:beforeAutospacing="1" w:after="100" w:afterAutospacing="1" w:line="240" w:lineRule="auto"/>
        <w:rPr>
          <w:rFonts w:ascii="Merriweather" w:eastAsia="Times New Roman" w:hAnsi="Merriweather" w:cs="Times New Roman"/>
        </w:rPr>
      </w:pPr>
      <w:r w:rsidRPr="00526606">
        <w:rPr>
          <w:rFonts w:ascii="Merriweather" w:eastAsia="Times New Roman" w:hAnsi="Merriweather" w:cs="Times New Roman"/>
        </w:rPr>
        <w:t>Computer-aided image capture and analysis</w:t>
      </w:r>
    </w:p>
    <w:p w14:paraId="25A6E885" w14:textId="77777777" w:rsidR="008446EE" w:rsidRPr="00526606" w:rsidRDefault="008446EE" w:rsidP="008446EE">
      <w:pPr>
        <w:numPr>
          <w:ilvl w:val="0"/>
          <w:numId w:val="21"/>
        </w:numPr>
        <w:spacing w:before="100" w:beforeAutospacing="1" w:after="100" w:afterAutospacing="1" w:line="240" w:lineRule="auto"/>
        <w:rPr>
          <w:rFonts w:ascii="Merriweather" w:eastAsia="Times New Roman" w:hAnsi="Merriweather" w:cs="Times New Roman"/>
        </w:rPr>
      </w:pPr>
      <w:r w:rsidRPr="00526606">
        <w:rPr>
          <w:rFonts w:ascii="Merriweather" w:eastAsia="Times New Roman" w:hAnsi="Merriweather" w:cs="Times New Roman"/>
        </w:rPr>
        <w:t>Protein isolation and high-resolution protein analysis</w:t>
      </w:r>
    </w:p>
    <w:p w14:paraId="0F32FD0D" w14:textId="77777777" w:rsidR="008446EE" w:rsidRPr="00526606" w:rsidRDefault="008446EE" w:rsidP="008446EE">
      <w:pPr>
        <w:numPr>
          <w:ilvl w:val="0"/>
          <w:numId w:val="21"/>
        </w:numPr>
        <w:spacing w:before="100" w:beforeAutospacing="1" w:after="100" w:afterAutospacing="1" w:line="240" w:lineRule="auto"/>
        <w:rPr>
          <w:rFonts w:ascii="Merriweather" w:eastAsia="Times New Roman" w:hAnsi="Merriweather" w:cs="Times New Roman"/>
        </w:rPr>
      </w:pPr>
      <w:r w:rsidRPr="00526606">
        <w:rPr>
          <w:rFonts w:ascii="Merriweather" w:eastAsia="Times New Roman" w:hAnsi="Merriweather" w:cs="Times New Roman"/>
        </w:rPr>
        <w:t>Extraction of proteins from formalin-fixed paraffin-embedded  (FFPE) archived tissues for profiling of proteins for which no fresh sample is available</w:t>
      </w:r>
    </w:p>
    <w:p w14:paraId="3222A12F" w14:textId="77777777" w:rsidR="008446EE" w:rsidRPr="00526606" w:rsidRDefault="008446EE" w:rsidP="008446EE">
      <w:pPr>
        <w:numPr>
          <w:ilvl w:val="0"/>
          <w:numId w:val="21"/>
        </w:numPr>
        <w:spacing w:before="100" w:beforeAutospacing="1" w:after="100" w:afterAutospacing="1" w:line="240" w:lineRule="auto"/>
        <w:rPr>
          <w:rFonts w:ascii="Merriweather" w:eastAsia="Times New Roman" w:hAnsi="Merriweather" w:cs="Times New Roman"/>
        </w:rPr>
      </w:pPr>
      <w:r w:rsidRPr="00526606">
        <w:rPr>
          <w:rFonts w:ascii="Merriweather" w:eastAsia="Times New Roman" w:hAnsi="Merriweather" w:cs="Times New Roman"/>
        </w:rPr>
        <w:t>Production and purification of recombinant proteins, using E. coli</w:t>
      </w:r>
    </w:p>
    <w:p w14:paraId="758E4A28" w14:textId="77777777" w:rsidR="008446EE" w:rsidRPr="00526606" w:rsidRDefault="008446EE" w:rsidP="008446EE">
      <w:pPr>
        <w:numPr>
          <w:ilvl w:val="0"/>
          <w:numId w:val="21"/>
        </w:numPr>
        <w:spacing w:before="100" w:beforeAutospacing="1" w:after="100" w:afterAutospacing="1" w:line="240" w:lineRule="auto"/>
        <w:rPr>
          <w:rFonts w:ascii="Merriweather" w:eastAsia="Times New Roman" w:hAnsi="Merriweather" w:cs="Times New Roman"/>
        </w:rPr>
      </w:pPr>
      <w:r w:rsidRPr="00526606">
        <w:rPr>
          <w:rFonts w:ascii="Merriweather" w:eastAsia="Times New Roman" w:hAnsi="Merriweather" w:cs="Times New Roman"/>
        </w:rPr>
        <w:t>ELISA assay for biomarkers, hormones, proteins and lipids from many biological fluids, including dried blood spots</w:t>
      </w:r>
    </w:p>
    <w:p w14:paraId="6EBFE8AC" w14:textId="77777777" w:rsidR="008446EE" w:rsidRPr="00526606" w:rsidRDefault="008446EE" w:rsidP="008446EE">
      <w:pPr>
        <w:numPr>
          <w:ilvl w:val="0"/>
          <w:numId w:val="21"/>
        </w:numPr>
        <w:spacing w:before="100" w:beforeAutospacing="1" w:after="100" w:afterAutospacing="1" w:line="240" w:lineRule="auto"/>
        <w:rPr>
          <w:rFonts w:ascii="Merriweather" w:eastAsia="Times New Roman" w:hAnsi="Merriweather" w:cs="Times New Roman"/>
        </w:rPr>
      </w:pPr>
      <w:r w:rsidRPr="00526606">
        <w:rPr>
          <w:rFonts w:ascii="Merriweather" w:eastAsia="Times New Roman" w:hAnsi="Merriweather" w:cs="Times New Roman"/>
        </w:rPr>
        <w:t>Bioinformatics support, using analytic software for gels and Western blots</w:t>
      </w:r>
    </w:p>
    <w:p w14:paraId="534E1056" w14:textId="77777777" w:rsidR="008446EE" w:rsidRPr="00956FC1" w:rsidRDefault="008446EE" w:rsidP="008446EE">
      <w:pPr>
        <w:numPr>
          <w:ilvl w:val="0"/>
          <w:numId w:val="21"/>
        </w:numPr>
        <w:spacing w:before="100" w:beforeAutospacing="1" w:after="100" w:afterAutospacing="1" w:line="240" w:lineRule="auto"/>
        <w:rPr>
          <w:rFonts w:ascii="Times New Roman" w:hAnsi="Times New Roman" w:cs="Times New Roman"/>
          <w:kern w:val="22"/>
        </w:rPr>
      </w:pPr>
      <w:r w:rsidRPr="00526606">
        <w:rPr>
          <w:rFonts w:ascii="Merriweather" w:eastAsia="Times New Roman" w:hAnsi="Merriweather" w:cs="Times New Roman"/>
        </w:rPr>
        <w:t>Biomarker-discovery algorithms and protein-database searches</w:t>
      </w:r>
    </w:p>
    <w:p w14:paraId="74D584D6" w14:textId="77777777" w:rsidR="008446EE" w:rsidRPr="00956FC1" w:rsidRDefault="008446EE" w:rsidP="008446EE">
      <w:pPr>
        <w:numPr>
          <w:ilvl w:val="0"/>
          <w:numId w:val="21"/>
        </w:numPr>
        <w:spacing w:before="100" w:beforeAutospacing="1" w:after="100" w:afterAutospacing="1" w:line="240" w:lineRule="auto"/>
        <w:rPr>
          <w:rFonts w:ascii="Times New Roman" w:hAnsi="Times New Roman" w:cs="Times New Roman"/>
          <w:kern w:val="22"/>
        </w:rPr>
      </w:pPr>
      <w:r w:rsidRPr="00956FC1">
        <w:rPr>
          <w:rFonts w:ascii="Times New Roman" w:hAnsi="Times New Roman" w:cs="Times New Roman"/>
          <w:kern w:val="22"/>
        </w:rPr>
        <w:lastRenderedPageBreak/>
        <w:t xml:space="preserve"> RPC personnel also teach in several graduate-level courses to introduce basic proteomics methodology to students and young investigators.  </w:t>
      </w:r>
    </w:p>
    <w:p w14:paraId="3E55FE87" w14:textId="77777777" w:rsidR="008446EE" w:rsidRDefault="008446EE" w:rsidP="005A271E">
      <w:pPr>
        <w:spacing w:before="100" w:beforeAutospacing="1" w:after="100" w:afterAutospacing="1" w:line="240" w:lineRule="auto"/>
        <w:ind w:left="720"/>
        <w:rPr>
          <w:rFonts w:ascii="Times New Roman" w:hAnsi="Times New Roman" w:cs="Times New Roman"/>
          <w:kern w:val="22"/>
        </w:rPr>
      </w:pPr>
      <w:r>
        <w:rPr>
          <w:rFonts w:ascii="Times New Roman" w:hAnsi="Times New Roman" w:cs="Times New Roman"/>
        </w:rPr>
        <w:t xml:space="preserve">The </w:t>
      </w:r>
      <w:r w:rsidRPr="00C9117B">
        <w:rPr>
          <w:rFonts w:ascii="Times New Roman" w:hAnsi="Times New Roman" w:cs="Times New Roman"/>
        </w:rPr>
        <w:t xml:space="preserve">RPC facilitator </w:t>
      </w:r>
      <w:r w:rsidRPr="00C9117B">
        <w:rPr>
          <w:rFonts w:ascii="Times New Roman" w:hAnsi="Times New Roman" w:cs="Times New Roman"/>
          <w:color w:val="000000"/>
        </w:rPr>
        <w:t>is Dr. Animesh Barua, Ph.D. and the facility is managed by</w:t>
      </w:r>
      <w:r w:rsidR="005A271E">
        <w:rPr>
          <w:rFonts w:ascii="Times New Roman" w:hAnsi="Times New Roman" w:cs="Times New Roman"/>
          <w:color w:val="000000"/>
        </w:rPr>
        <w:t xml:space="preserve"> </w:t>
      </w:r>
      <w:proofErr w:type="spellStart"/>
      <w:r w:rsidR="005A271E">
        <w:rPr>
          <w:rFonts w:ascii="Times New Roman" w:hAnsi="Times New Roman" w:cs="Times New Roman"/>
          <w:color w:val="000000"/>
        </w:rPr>
        <w:t>Moumita</w:t>
      </w:r>
      <w:proofErr w:type="spellEnd"/>
      <w:r w:rsidR="005A271E">
        <w:rPr>
          <w:rFonts w:ascii="Times New Roman" w:hAnsi="Times New Roman" w:cs="Times New Roman"/>
          <w:color w:val="000000"/>
        </w:rPr>
        <w:t xml:space="preserve"> Majumder, PhD.</w:t>
      </w:r>
      <w:r>
        <w:rPr>
          <w:rFonts w:ascii="Times New Roman" w:hAnsi="Times New Roman" w:cs="Times New Roman"/>
          <w:kern w:val="22"/>
        </w:rPr>
        <w:t xml:space="preserve"> </w:t>
      </w:r>
    </w:p>
    <w:p w14:paraId="04125365" w14:textId="77777777" w:rsidR="00F612DA" w:rsidRDefault="00F612DA" w:rsidP="005A271E">
      <w:pPr>
        <w:spacing w:before="100" w:beforeAutospacing="1" w:after="100" w:afterAutospacing="1" w:line="240" w:lineRule="auto"/>
        <w:ind w:left="720"/>
        <w:rPr>
          <w:rFonts w:ascii="Times New Roman" w:hAnsi="Times New Roman" w:cs="Times New Roman"/>
          <w:kern w:val="22"/>
        </w:rPr>
      </w:pPr>
    </w:p>
    <w:p w14:paraId="4E15EEB5" w14:textId="77777777" w:rsidR="008446EE" w:rsidRPr="00D07635" w:rsidRDefault="008446EE" w:rsidP="00F612DA">
      <w:pPr>
        <w:rPr>
          <w:rFonts w:ascii="Times New Roman" w:hAnsi="Times New Roman" w:cs="Times New Roman"/>
          <w:kern w:val="22"/>
        </w:rPr>
      </w:pPr>
      <w:r w:rsidRPr="00D93150">
        <w:rPr>
          <w:rFonts w:ascii="Times New Roman" w:hAnsi="Times New Roman" w:cs="Times New Roman"/>
          <w:b/>
        </w:rPr>
        <w:t xml:space="preserve">4. Rush microRNA and Gene Expression Core (RMGEC).  </w:t>
      </w:r>
    </w:p>
    <w:p w14:paraId="3A736541" w14:textId="77777777" w:rsidR="008446EE" w:rsidRDefault="008446EE" w:rsidP="008446EE">
      <w:pPr>
        <w:spacing w:after="0" w:line="240" w:lineRule="auto"/>
        <w:rPr>
          <w:rFonts w:ascii="Times New Roman" w:hAnsi="Times New Roman" w:cs="Times New Roman"/>
        </w:rPr>
      </w:pPr>
      <w:r w:rsidRPr="00D93150">
        <w:rPr>
          <w:rFonts w:ascii="Times New Roman" w:hAnsi="Times New Roman" w:cs="Times New Roman"/>
        </w:rPr>
        <w:t xml:space="preserve">The microRNA and Gene Expression Core facilitates research on the determination of molecular pathogenesis and diagnosis of disease, development of disease-targeted drug and molecular monitoring of treatment efficacy.  </w:t>
      </w:r>
    </w:p>
    <w:p w14:paraId="78003DBC" w14:textId="77777777" w:rsidR="008446EE" w:rsidRDefault="008446EE" w:rsidP="008446EE">
      <w:pPr>
        <w:spacing w:after="0" w:line="240" w:lineRule="auto"/>
        <w:rPr>
          <w:rFonts w:ascii="Times New Roman" w:hAnsi="Times New Roman" w:cs="Times New Roman"/>
        </w:rPr>
      </w:pPr>
    </w:p>
    <w:p w14:paraId="3C4D4E4E" w14:textId="77777777" w:rsidR="008446EE" w:rsidRPr="00940B6D" w:rsidRDefault="008446EE" w:rsidP="008446EE">
      <w:pPr>
        <w:spacing w:after="0" w:line="240" w:lineRule="auto"/>
        <w:rPr>
          <w:rFonts w:ascii="Merriweather" w:eastAsia="Times New Roman" w:hAnsi="Merriweather" w:cs="Times New Roman"/>
        </w:rPr>
      </w:pPr>
      <w:r w:rsidRPr="00D93150">
        <w:rPr>
          <w:rFonts w:ascii="Times New Roman" w:hAnsi="Times New Roman" w:cs="Times New Roman"/>
        </w:rPr>
        <w:t>RMGEC is equipp</w:t>
      </w:r>
      <w:r>
        <w:rPr>
          <w:rFonts w:ascii="Times New Roman" w:hAnsi="Times New Roman" w:cs="Times New Roman"/>
        </w:rPr>
        <w:t xml:space="preserve">ed with </w:t>
      </w:r>
      <w:r w:rsidRPr="00940B6D">
        <w:rPr>
          <w:rFonts w:ascii="Merriweather" w:eastAsia="Times New Roman" w:hAnsi="Merriweather" w:cs="Times New Roman"/>
        </w:rPr>
        <w:t>Applied Biosy</w:t>
      </w:r>
      <w:r w:rsidR="006D350E">
        <w:rPr>
          <w:rFonts w:ascii="Merriweather" w:eastAsia="Times New Roman" w:hAnsi="Merriweather" w:cs="Times New Roman"/>
        </w:rPr>
        <w:t>stems</w:t>
      </w:r>
      <w:r w:rsidRPr="00940B6D">
        <w:rPr>
          <w:rFonts w:ascii="Merriweather" w:eastAsia="Times New Roman" w:hAnsi="Merriweather" w:cs="Times New Roman"/>
        </w:rPr>
        <w:t xml:space="preserve"> advanced quantitative PCR instruments, Thermo Fisher </w:t>
      </w:r>
      <w:proofErr w:type="spellStart"/>
      <w:r w:rsidRPr="00940B6D">
        <w:rPr>
          <w:rFonts w:ascii="Merriweather" w:eastAsia="Times New Roman" w:hAnsi="Merriweather" w:cs="Times New Roman"/>
        </w:rPr>
        <w:t>ViiA</w:t>
      </w:r>
      <w:proofErr w:type="spellEnd"/>
      <w:r w:rsidRPr="00940B6D">
        <w:rPr>
          <w:rFonts w:ascii="Merriweather" w:eastAsia="Times New Roman" w:hAnsi="Merriweather" w:cs="Times New Roman"/>
        </w:rPr>
        <w:t xml:space="preserve"> 7 and 7900HT Fast real-time PCR systems with 96- and 384-well capabilities</w:t>
      </w:r>
      <w:r>
        <w:rPr>
          <w:rFonts w:ascii="Merriweather" w:eastAsia="Times New Roman" w:hAnsi="Merriweather" w:cs="Times New Roman"/>
        </w:rPr>
        <w:t xml:space="preserve">, </w:t>
      </w:r>
      <w:r w:rsidRPr="00940B6D">
        <w:rPr>
          <w:rFonts w:ascii="Merriweather" w:eastAsia="Times New Roman" w:hAnsi="Merriweather" w:cs="Times New Roman"/>
        </w:rPr>
        <w:t>Bio-Rad MJ Research Dyad and PTC 200 PCR systems with multi-block thermals for routine PCR applications</w:t>
      </w:r>
      <w:r>
        <w:rPr>
          <w:rFonts w:ascii="Merriweather" w:eastAsia="Times New Roman" w:hAnsi="Merriweather" w:cs="Times New Roman"/>
        </w:rPr>
        <w:t xml:space="preserve">, </w:t>
      </w:r>
      <w:proofErr w:type="spellStart"/>
      <w:r w:rsidRPr="00940B6D">
        <w:rPr>
          <w:rFonts w:ascii="Merriweather" w:eastAsia="Times New Roman" w:hAnsi="Merriweather" w:cs="Times New Roman"/>
        </w:rPr>
        <w:t>ChemiDoc</w:t>
      </w:r>
      <w:proofErr w:type="spellEnd"/>
      <w:r w:rsidRPr="00940B6D">
        <w:rPr>
          <w:rFonts w:ascii="Merriweather" w:eastAsia="Times New Roman" w:hAnsi="Merriweather" w:cs="Times New Roman"/>
        </w:rPr>
        <w:t xml:space="preserve"> XRS with Quantity One software for gel imaging and quantitation</w:t>
      </w:r>
      <w:r>
        <w:rPr>
          <w:rFonts w:ascii="Merriweather" w:eastAsia="Times New Roman" w:hAnsi="Merriweather" w:cs="Times New Roman"/>
        </w:rPr>
        <w:t xml:space="preserve">, and </w:t>
      </w:r>
      <w:proofErr w:type="spellStart"/>
      <w:r w:rsidRPr="00940B6D">
        <w:rPr>
          <w:rFonts w:ascii="Merriweather" w:eastAsia="Times New Roman" w:hAnsi="Merriweather" w:cs="Times New Roman"/>
        </w:rPr>
        <w:t>NanoDrop</w:t>
      </w:r>
      <w:proofErr w:type="spellEnd"/>
      <w:r w:rsidRPr="00940B6D">
        <w:rPr>
          <w:rFonts w:ascii="Merriweather" w:eastAsia="Times New Roman" w:hAnsi="Merriweather" w:cs="Times New Roman"/>
        </w:rPr>
        <w:t xml:space="preserve"> technology for accurate measurement of quality and quantity for DNA and RNA</w:t>
      </w:r>
      <w:r>
        <w:rPr>
          <w:rFonts w:ascii="Merriweather" w:eastAsia="Times New Roman" w:hAnsi="Merriweather" w:cs="Times New Roman"/>
        </w:rPr>
        <w:t>.</w:t>
      </w:r>
    </w:p>
    <w:p w14:paraId="7CC1EDA9" w14:textId="77777777" w:rsidR="008446EE" w:rsidRDefault="008446EE" w:rsidP="008446EE">
      <w:pPr>
        <w:spacing w:after="0" w:line="240" w:lineRule="auto"/>
        <w:rPr>
          <w:rFonts w:ascii="Times New Roman" w:hAnsi="Times New Roman" w:cs="Times New Roman"/>
          <w:lang w:eastAsia="zh-CN"/>
        </w:rPr>
      </w:pPr>
    </w:p>
    <w:p w14:paraId="36C758BE" w14:textId="77777777" w:rsidR="008446EE" w:rsidRDefault="008446EE" w:rsidP="008446EE">
      <w:pPr>
        <w:spacing w:after="0" w:line="240" w:lineRule="auto"/>
        <w:rPr>
          <w:rFonts w:ascii="Times New Roman" w:hAnsi="Times New Roman" w:cs="Times New Roman"/>
          <w:color w:val="000000"/>
          <w:lang w:eastAsia="zh-CN"/>
        </w:rPr>
      </w:pPr>
      <w:r w:rsidRPr="00D93150">
        <w:rPr>
          <w:rFonts w:ascii="Times New Roman" w:hAnsi="Times New Roman" w:cs="Times New Roman"/>
          <w:lang w:eastAsia="zh-CN"/>
        </w:rPr>
        <w:t>The services provided by RMGEC covers all aspects of miRNA and gene expression analysis, from DNA/RNA/miRNA preparation, to microarray</w:t>
      </w:r>
      <w:r>
        <w:rPr>
          <w:rFonts w:ascii="Times New Roman" w:hAnsi="Times New Roman" w:cs="Times New Roman"/>
          <w:lang w:eastAsia="zh-CN"/>
        </w:rPr>
        <w:t>s,</w:t>
      </w:r>
      <w:r w:rsidRPr="00D93150">
        <w:rPr>
          <w:rFonts w:ascii="Times New Roman" w:hAnsi="Times New Roman" w:cs="Times New Roman"/>
          <w:lang w:eastAsia="zh-CN"/>
        </w:rPr>
        <w:t xml:space="preserve"> miRNA and gene profiling, functional annotation analysis, and validation studies. </w:t>
      </w:r>
      <w:r>
        <w:rPr>
          <w:rFonts w:ascii="Times New Roman" w:hAnsi="Times New Roman" w:cs="Times New Roman"/>
          <w:lang w:eastAsia="zh-CN"/>
        </w:rPr>
        <w:t xml:space="preserve"> RMGEC will also do next generation sequencing and data analysis. </w:t>
      </w:r>
      <w:r w:rsidRPr="00D93150">
        <w:rPr>
          <w:rFonts w:ascii="Times New Roman" w:hAnsi="Times New Roman" w:cs="Times New Roman"/>
          <w:lang w:eastAsia="zh-CN"/>
        </w:rPr>
        <w:t xml:space="preserve">It facilitates research at all levels, from clinical diagnostic studies to cutting-edge basic, discovery research. The RMGEC facilitator and staff provide consultations to help researchers, especially newcomers to genetics and molecular biology studies.  The spectrum of </w:t>
      </w:r>
      <w:r w:rsidRPr="00D93150">
        <w:rPr>
          <w:rFonts w:ascii="Times New Roman" w:hAnsi="Times New Roman" w:cs="Times New Roman"/>
        </w:rPr>
        <w:t>support ranges from investigator training in operation and troubleshooting of the apparatus to experimental design/optimization</w:t>
      </w:r>
      <w:r w:rsidRPr="00D93150">
        <w:rPr>
          <w:rFonts w:ascii="Times New Roman" w:hAnsi="Times New Roman" w:cs="Times New Roman"/>
          <w:lang w:eastAsia="zh-CN"/>
        </w:rPr>
        <w:t>.  The RMGEC encourages collaborations with researchers,</w:t>
      </w:r>
      <w:r>
        <w:rPr>
          <w:rFonts w:ascii="Times New Roman" w:hAnsi="Times New Roman" w:cs="Times New Roman"/>
          <w:lang w:eastAsia="zh-CN"/>
        </w:rPr>
        <w:t xml:space="preserve"> and</w:t>
      </w:r>
      <w:r w:rsidRPr="00D93150">
        <w:rPr>
          <w:rFonts w:ascii="Times New Roman" w:hAnsi="Times New Roman" w:cs="Times New Roman"/>
          <w:lang w:eastAsia="zh-CN"/>
        </w:rPr>
        <w:t xml:space="preserve"> will provide support to researchers during their grant application and help </w:t>
      </w:r>
      <w:r w:rsidRPr="00D93150">
        <w:rPr>
          <w:rFonts w:ascii="Times New Roman" w:hAnsi="Times New Roman" w:cs="Times New Roman"/>
          <w:color w:val="000000"/>
          <w:lang w:eastAsia="zh-CN"/>
        </w:rPr>
        <w:t xml:space="preserve">to enhance their miRNA and gene expression components of the grant proposals. </w:t>
      </w:r>
    </w:p>
    <w:p w14:paraId="18A43DAE" w14:textId="77777777" w:rsidR="00680EDB" w:rsidRPr="000B5DE9" w:rsidRDefault="008446EE" w:rsidP="000B5DE9">
      <w:pPr>
        <w:spacing w:before="100" w:beforeAutospacing="1" w:after="100" w:afterAutospacing="1" w:line="240" w:lineRule="auto"/>
        <w:rPr>
          <w:rFonts w:ascii="Times New Roman" w:hAnsi="Times New Roman" w:cs="Times New Roman"/>
          <w:b/>
        </w:rPr>
      </w:pPr>
      <w:r w:rsidRPr="00D93150">
        <w:rPr>
          <w:rFonts w:ascii="Times New Roman" w:hAnsi="Times New Roman" w:cs="Times New Roman"/>
          <w:color w:val="000000"/>
        </w:rPr>
        <w:t xml:space="preserve">The RMGEC facilitator is Dr. Animesh Barua, Ph.D. and the facility is managed by </w:t>
      </w:r>
      <w:proofErr w:type="spellStart"/>
      <w:r>
        <w:rPr>
          <w:rFonts w:ascii="Times New Roman" w:hAnsi="Times New Roman" w:cs="Times New Roman"/>
          <w:color w:val="000000"/>
        </w:rPr>
        <w:t>Moumita</w:t>
      </w:r>
      <w:proofErr w:type="spellEnd"/>
      <w:r>
        <w:rPr>
          <w:rFonts w:ascii="Times New Roman" w:hAnsi="Times New Roman" w:cs="Times New Roman"/>
          <w:color w:val="000000"/>
        </w:rPr>
        <w:t xml:space="preserve"> Majumder, PhD.</w:t>
      </w:r>
    </w:p>
    <w:p w14:paraId="6FDEE8B7" w14:textId="77777777" w:rsidR="00680EDB" w:rsidRPr="00D93150" w:rsidRDefault="00680EDB" w:rsidP="00680EDB">
      <w:pPr>
        <w:spacing w:after="0" w:line="240" w:lineRule="auto"/>
        <w:rPr>
          <w:rFonts w:ascii="Times New Roman" w:hAnsi="Times New Roman" w:cs="Times New Roman"/>
          <w:b/>
          <w:bCs/>
        </w:rPr>
      </w:pPr>
      <w:r w:rsidRPr="00D93150">
        <w:rPr>
          <w:rFonts w:ascii="Times New Roman" w:hAnsi="Times New Roman" w:cs="Times New Roman"/>
          <w:b/>
          <w:kern w:val="22"/>
        </w:rPr>
        <w:t xml:space="preserve">5. </w:t>
      </w:r>
      <w:r w:rsidRPr="00D93150">
        <w:rPr>
          <w:rFonts w:ascii="Times New Roman" w:hAnsi="Times New Roman" w:cs="Times New Roman"/>
          <w:b/>
          <w:bCs/>
        </w:rPr>
        <w:t xml:space="preserve">Rush </w:t>
      </w:r>
      <w:r w:rsidR="000B5DE9">
        <w:rPr>
          <w:rFonts w:ascii="Times New Roman" w:hAnsi="Times New Roman" w:cs="Times New Roman"/>
          <w:b/>
          <w:bCs/>
        </w:rPr>
        <w:t>University Bio</w:t>
      </w:r>
      <w:r w:rsidR="0082566D">
        <w:rPr>
          <w:rFonts w:ascii="Times New Roman" w:hAnsi="Times New Roman" w:cs="Times New Roman"/>
          <w:b/>
          <w:bCs/>
        </w:rPr>
        <w:t>marker Development</w:t>
      </w:r>
      <w:r w:rsidR="000B5DE9">
        <w:rPr>
          <w:rFonts w:ascii="Times New Roman" w:hAnsi="Times New Roman" w:cs="Times New Roman"/>
          <w:b/>
          <w:bCs/>
        </w:rPr>
        <w:t xml:space="preserve"> </w:t>
      </w:r>
      <w:r w:rsidRPr="00D93150">
        <w:rPr>
          <w:rFonts w:ascii="Times New Roman" w:hAnsi="Times New Roman" w:cs="Times New Roman"/>
          <w:b/>
          <w:bCs/>
        </w:rPr>
        <w:t>Core (R</w:t>
      </w:r>
      <w:r w:rsidR="00094BD0">
        <w:rPr>
          <w:rFonts w:ascii="Times New Roman" w:hAnsi="Times New Roman" w:cs="Times New Roman"/>
          <w:b/>
          <w:bCs/>
        </w:rPr>
        <w:t>UB</w:t>
      </w:r>
      <w:r w:rsidR="0082566D">
        <w:rPr>
          <w:rFonts w:ascii="Times New Roman" w:hAnsi="Times New Roman" w:cs="Times New Roman"/>
          <w:b/>
          <w:bCs/>
        </w:rPr>
        <w:t>D</w:t>
      </w:r>
      <w:r w:rsidR="00094BD0">
        <w:rPr>
          <w:rFonts w:ascii="Times New Roman" w:hAnsi="Times New Roman" w:cs="Times New Roman"/>
          <w:b/>
          <w:bCs/>
        </w:rPr>
        <w:t>C</w:t>
      </w:r>
      <w:r w:rsidRPr="00D93150">
        <w:rPr>
          <w:rFonts w:ascii="Times New Roman" w:hAnsi="Times New Roman" w:cs="Times New Roman"/>
          <w:b/>
          <w:bCs/>
        </w:rPr>
        <w:t xml:space="preserve">)  </w:t>
      </w:r>
    </w:p>
    <w:p w14:paraId="778F364D" w14:textId="0825C460" w:rsidR="00BD30DE" w:rsidRDefault="00DA214F" w:rsidP="00DA214F">
      <w:pPr>
        <w:spacing w:before="100" w:beforeAutospacing="1" w:after="100" w:afterAutospacing="1" w:line="240" w:lineRule="auto"/>
        <w:rPr>
          <w:rFonts w:ascii="Merriweather" w:eastAsia="Times New Roman" w:hAnsi="Merriweather" w:cs="Times New Roman"/>
        </w:rPr>
      </w:pPr>
      <w:r w:rsidRPr="006D049B">
        <w:rPr>
          <w:rFonts w:ascii="Merriweather" w:eastAsia="Times New Roman" w:hAnsi="Merriweather" w:cs="Times New Roman"/>
        </w:rPr>
        <w:t xml:space="preserve">The Rush </w:t>
      </w:r>
      <w:r w:rsidR="00B13A5D">
        <w:rPr>
          <w:rFonts w:ascii="Merriweather" w:eastAsia="Times New Roman" w:hAnsi="Merriweather" w:cs="Times New Roman"/>
        </w:rPr>
        <w:t xml:space="preserve">University </w:t>
      </w:r>
      <w:r w:rsidRPr="006D049B">
        <w:rPr>
          <w:rFonts w:ascii="Merriweather" w:eastAsia="Times New Roman" w:hAnsi="Merriweather" w:cs="Times New Roman"/>
        </w:rPr>
        <w:t>Biomarker Development Core</w:t>
      </w:r>
      <w:r w:rsidR="0082566D">
        <w:rPr>
          <w:rFonts w:ascii="Merriweather" w:eastAsia="Times New Roman" w:hAnsi="Merriweather" w:cs="Times New Roman"/>
        </w:rPr>
        <w:t xml:space="preserve"> (RUBDC)</w:t>
      </w:r>
      <w:r w:rsidRPr="006D049B">
        <w:rPr>
          <w:rFonts w:ascii="Merriweather" w:eastAsia="Times New Roman" w:hAnsi="Merriweather" w:cs="Times New Roman"/>
        </w:rPr>
        <w:t xml:space="preserve">, located on the Rush University Medical Center campus, </w:t>
      </w:r>
      <w:r>
        <w:rPr>
          <w:rFonts w:ascii="Merriweather" w:eastAsia="Times New Roman" w:hAnsi="Merriweather" w:cs="Times New Roman"/>
        </w:rPr>
        <w:t>offers a cost-effective and rapid means</w:t>
      </w:r>
      <w:r w:rsidRPr="006D049B">
        <w:rPr>
          <w:rFonts w:ascii="Merriweather" w:eastAsia="Times New Roman" w:hAnsi="Merriweather" w:cs="Times New Roman"/>
        </w:rPr>
        <w:t xml:space="preserve"> for investigators who need to measure and/or monitor protein biomarkers as part of their research objectives. Our Luminex </w:t>
      </w:r>
      <w:proofErr w:type="spellStart"/>
      <w:r w:rsidRPr="006D049B">
        <w:rPr>
          <w:rFonts w:ascii="Merriweather" w:eastAsia="Times New Roman" w:hAnsi="Merriweather" w:cs="Times New Roman"/>
        </w:rPr>
        <w:t>xMAP</w:t>
      </w:r>
      <w:proofErr w:type="spellEnd"/>
      <w:r w:rsidRPr="006D049B">
        <w:rPr>
          <w:rFonts w:ascii="Merriweather" w:eastAsia="Times New Roman" w:hAnsi="Merriweather" w:cs="Times New Roman"/>
        </w:rPr>
        <w:t xml:space="preserve"> platform is ideal for researchers involved in drug discovery, diagnostics and translational science projects — from pilot project to clinical trial. We also provide comprehensive guidance and consultation for a range of potential grant and industry-sponsored research applications to help maximize your potential for successful funding.</w:t>
      </w:r>
      <w:r>
        <w:rPr>
          <w:rFonts w:ascii="Merriweather" w:eastAsia="Times New Roman" w:hAnsi="Merriweather" w:cs="Times New Roman"/>
        </w:rPr>
        <w:t xml:space="preserve"> We also offer serological Covid-19 </w:t>
      </w:r>
      <w:r w:rsidR="00EC265C">
        <w:rPr>
          <w:rFonts w:ascii="Merriweather" w:eastAsia="Times New Roman" w:hAnsi="Merriweather" w:cs="Times New Roman"/>
        </w:rPr>
        <w:t xml:space="preserve">serological </w:t>
      </w:r>
      <w:r>
        <w:rPr>
          <w:rFonts w:ascii="Merriweather" w:eastAsia="Times New Roman" w:hAnsi="Merriweather" w:cs="Times New Roman"/>
        </w:rPr>
        <w:t>testing for research projects that uses a 4-plex Luminex assay we developed in house.</w:t>
      </w:r>
      <w:r w:rsidR="00EC265C">
        <w:rPr>
          <w:rFonts w:ascii="Merriweather" w:eastAsia="Times New Roman" w:hAnsi="Merriweather" w:cs="Times New Roman"/>
        </w:rPr>
        <w:t xml:space="preserve"> Services to provide an assessment of functional neutralization through a </w:t>
      </w:r>
      <w:proofErr w:type="spellStart"/>
      <w:r w:rsidR="00EC265C">
        <w:rPr>
          <w:rFonts w:ascii="Merriweather" w:eastAsia="Times New Roman" w:hAnsi="Merriweather" w:cs="Times New Roman"/>
        </w:rPr>
        <w:t>pseudovirus</w:t>
      </w:r>
      <w:proofErr w:type="spellEnd"/>
      <w:r w:rsidR="00EC265C">
        <w:rPr>
          <w:rFonts w:ascii="Merriweather" w:eastAsia="Times New Roman" w:hAnsi="Merriweather" w:cs="Times New Roman"/>
        </w:rPr>
        <w:t xml:space="preserve"> neutralization assay are also available.</w:t>
      </w:r>
    </w:p>
    <w:p w14:paraId="7F676FA5" w14:textId="77777777" w:rsidR="004D1871" w:rsidRDefault="004D1871" w:rsidP="00094BD0">
      <w:pPr>
        <w:pStyle w:val="Heading2"/>
        <w:rPr>
          <w:rFonts w:ascii="Merriweather" w:hAnsi="Merriweather"/>
          <w:sz w:val="24"/>
          <w:szCs w:val="24"/>
        </w:rPr>
      </w:pPr>
    </w:p>
    <w:p w14:paraId="467542CF" w14:textId="77777777" w:rsidR="004D1871" w:rsidRDefault="004D1871" w:rsidP="00094BD0">
      <w:pPr>
        <w:pStyle w:val="Heading2"/>
        <w:rPr>
          <w:rFonts w:ascii="Merriweather" w:hAnsi="Merriweather"/>
          <w:sz w:val="24"/>
          <w:szCs w:val="24"/>
        </w:rPr>
      </w:pPr>
    </w:p>
    <w:p w14:paraId="4C23270D" w14:textId="3E3305E0" w:rsidR="00094BD0" w:rsidRPr="00094BD0" w:rsidRDefault="00094BD0" w:rsidP="00094BD0">
      <w:pPr>
        <w:pStyle w:val="Heading2"/>
        <w:rPr>
          <w:rFonts w:ascii="Merriweather" w:hAnsi="Merriweather"/>
          <w:sz w:val="24"/>
          <w:szCs w:val="24"/>
        </w:rPr>
      </w:pPr>
      <w:r w:rsidRPr="0075243C">
        <w:rPr>
          <w:rFonts w:ascii="Merriweather" w:hAnsi="Merriweather"/>
          <w:sz w:val="24"/>
          <w:szCs w:val="24"/>
        </w:rPr>
        <w:lastRenderedPageBreak/>
        <w:t>Equipment capabilities</w:t>
      </w:r>
      <w:r w:rsidRPr="00094BD0">
        <w:rPr>
          <w:rFonts w:ascii="Merriweather" w:hAnsi="Merriweather"/>
          <w:sz w:val="24"/>
          <w:szCs w:val="24"/>
        </w:rPr>
        <w:t xml:space="preserve"> </w:t>
      </w:r>
    </w:p>
    <w:p w14:paraId="7B9DF9F5" w14:textId="77777777" w:rsidR="0075243C" w:rsidRDefault="0075243C" w:rsidP="0075243C">
      <w:pPr>
        <w:spacing w:before="100" w:beforeAutospacing="1" w:after="100" w:afterAutospacing="1" w:line="240" w:lineRule="auto"/>
        <w:rPr>
          <w:rFonts w:ascii="Merriweather" w:eastAsia="Times New Roman" w:hAnsi="Merriweather" w:cs="Times New Roman"/>
        </w:rPr>
      </w:pPr>
      <w:r w:rsidRPr="006D049B">
        <w:rPr>
          <w:rFonts w:ascii="Merriweather" w:eastAsia="Times New Roman" w:hAnsi="Merriweather" w:cs="Times New Roman"/>
        </w:rPr>
        <w:t xml:space="preserve">The </w:t>
      </w:r>
      <w:r w:rsidR="0082566D">
        <w:rPr>
          <w:rFonts w:ascii="Merriweather" w:eastAsia="Times New Roman" w:hAnsi="Merriweather" w:cs="Times New Roman"/>
        </w:rPr>
        <w:t xml:space="preserve">RUBDC’s </w:t>
      </w:r>
      <w:r w:rsidRPr="006D049B">
        <w:rPr>
          <w:rFonts w:ascii="Merriweather" w:eastAsia="Times New Roman" w:hAnsi="Merriweather" w:cs="Times New Roman"/>
        </w:rPr>
        <w:t xml:space="preserve">primary platform is </w:t>
      </w:r>
      <w:r>
        <w:rPr>
          <w:rFonts w:ascii="Merriweather" w:eastAsia="Times New Roman" w:hAnsi="Merriweather" w:cs="Times New Roman"/>
        </w:rPr>
        <w:t xml:space="preserve">based on </w:t>
      </w:r>
      <w:r w:rsidRPr="006D049B">
        <w:rPr>
          <w:rFonts w:ascii="Merriweather" w:eastAsia="Times New Roman" w:hAnsi="Merriweather" w:cs="Times New Roman"/>
        </w:rPr>
        <w:t xml:space="preserve">the </w:t>
      </w:r>
      <w:hyperlink r:id="rId47" w:tgtFrame="_blank" w:history="1">
        <w:r w:rsidRPr="006D049B">
          <w:rPr>
            <w:rFonts w:ascii="Merriweather" w:eastAsia="Times New Roman" w:hAnsi="Merriweather" w:cs="Times New Roman"/>
          </w:rPr>
          <w:t xml:space="preserve">Luminex </w:t>
        </w:r>
        <w:proofErr w:type="spellStart"/>
        <w:r w:rsidRPr="006D049B">
          <w:rPr>
            <w:rFonts w:ascii="Merriweather" w:eastAsia="Times New Roman" w:hAnsi="Merriweather" w:cs="Times New Roman"/>
          </w:rPr>
          <w:t>xMAP</w:t>
        </w:r>
        <w:proofErr w:type="spellEnd"/>
        <w:r w:rsidRPr="006D049B">
          <w:rPr>
            <w:rFonts w:ascii="Merriweather" w:eastAsia="Times New Roman" w:hAnsi="Merriweather" w:cs="Times New Roman"/>
          </w:rPr>
          <w:t xml:space="preserve"> Technology</w:t>
        </w:r>
      </w:hyperlink>
      <w:r w:rsidRPr="006D049B">
        <w:rPr>
          <w:rFonts w:ascii="Merriweather" w:eastAsia="Times New Roman" w:hAnsi="Merriweather" w:cs="Times New Roman"/>
        </w:rPr>
        <w:t>, which can assay up to 500 analytes at once by means of a very high-throughput yet cost-effective process that requires only small amounts of specimen.</w:t>
      </w:r>
      <w:r>
        <w:rPr>
          <w:rFonts w:ascii="Merriweather" w:eastAsia="Times New Roman" w:hAnsi="Merriweather" w:cs="Times New Roman"/>
        </w:rPr>
        <w:t xml:space="preserve"> We currently house a </w:t>
      </w:r>
      <w:proofErr w:type="spellStart"/>
      <w:r>
        <w:rPr>
          <w:rFonts w:ascii="Merriweather" w:eastAsia="Times New Roman" w:hAnsi="Merriweather" w:cs="Times New Roman"/>
        </w:rPr>
        <w:t>FlexMap</w:t>
      </w:r>
      <w:proofErr w:type="spellEnd"/>
      <w:r>
        <w:rPr>
          <w:rFonts w:ascii="Merriweather" w:eastAsia="Times New Roman" w:hAnsi="Merriweather" w:cs="Times New Roman"/>
        </w:rPr>
        <w:t xml:space="preserve"> 3D System with the capability of assaying a range of biological samples, including but not limited to: Dried blood spot cards, urine, serum, plasma, saliva, and culture supernatants. </w:t>
      </w:r>
    </w:p>
    <w:p w14:paraId="768B1CD8" w14:textId="77777777" w:rsidR="00094BD0" w:rsidRPr="00094BD0" w:rsidRDefault="00094BD0" w:rsidP="00094BD0">
      <w:pPr>
        <w:pStyle w:val="Heading2"/>
        <w:rPr>
          <w:rFonts w:ascii="Merriweather" w:hAnsi="Merriweather"/>
          <w:sz w:val="24"/>
          <w:szCs w:val="24"/>
        </w:rPr>
      </w:pPr>
      <w:r w:rsidRPr="00094BD0">
        <w:rPr>
          <w:rFonts w:ascii="Merriweather" w:hAnsi="Merriweather"/>
          <w:sz w:val="24"/>
          <w:szCs w:val="24"/>
        </w:rPr>
        <w:t>Services offered</w:t>
      </w:r>
    </w:p>
    <w:p w14:paraId="51DE7996" w14:textId="77777777" w:rsidR="0075243C" w:rsidRPr="006D049B" w:rsidRDefault="0075243C" w:rsidP="0075243C">
      <w:pPr>
        <w:spacing w:before="100" w:beforeAutospacing="1" w:after="100" w:afterAutospacing="1" w:line="240" w:lineRule="auto"/>
        <w:rPr>
          <w:rFonts w:ascii="Merriweather" w:eastAsia="Times New Roman" w:hAnsi="Merriweather" w:cs="Times New Roman"/>
        </w:rPr>
      </w:pPr>
      <w:r>
        <w:rPr>
          <w:rFonts w:ascii="Merriweather" w:eastAsia="Times New Roman" w:hAnsi="Merriweather" w:cs="Times New Roman"/>
        </w:rPr>
        <w:t>We offer a range of services to assist with your research goals. These services include:</w:t>
      </w:r>
    </w:p>
    <w:p w14:paraId="5EEB57B7" w14:textId="77777777" w:rsidR="0075243C" w:rsidRDefault="0075243C" w:rsidP="0075243C">
      <w:pPr>
        <w:numPr>
          <w:ilvl w:val="0"/>
          <w:numId w:val="31"/>
        </w:numPr>
        <w:spacing w:before="100" w:beforeAutospacing="1" w:after="100" w:afterAutospacing="1" w:line="240" w:lineRule="auto"/>
        <w:ind w:left="450"/>
        <w:rPr>
          <w:rFonts w:ascii="Merriweather" w:eastAsia="Times New Roman" w:hAnsi="Merriweather" w:cs="Times New Roman"/>
        </w:rPr>
      </w:pPr>
      <w:r>
        <w:rPr>
          <w:rFonts w:ascii="Merriweather" w:eastAsia="Times New Roman" w:hAnsi="Merriweather" w:cs="Times New Roman"/>
        </w:rPr>
        <w:t>Covid-19 serological testing for research purposes. Our workflow is capable of returning &gt;1,000 results in 24h with near perfect sensitivity and specificity performance. (please inquire for details or licensing information)</w:t>
      </w:r>
    </w:p>
    <w:p w14:paraId="0590FAB9" w14:textId="77777777" w:rsidR="0075243C" w:rsidRPr="006D049B" w:rsidRDefault="0075243C" w:rsidP="0075243C">
      <w:pPr>
        <w:numPr>
          <w:ilvl w:val="0"/>
          <w:numId w:val="31"/>
        </w:numPr>
        <w:spacing w:before="100" w:beforeAutospacing="1" w:after="100" w:afterAutospacing="1" w:line="240" w:lineRule="auto"/>
        <w:ind w:left="450"/>
        <w:rPr>
          <w:rFonts w:ascii="Merriweather" w:eastAsia="Times New Roman" w:hAnsi="Merriweather" w:cs="Times New Roman"/>
        </w:rPr>
      </w:pPr>
      <w:r>
        <w:rPr>
          <w:rFonts w:ascii="Merriweather" w:eastAsia="Times New Roman" w:hAnsi="Merriweather" w:cs="Times New Roman"/>
        </w:rPr>
        <w:t>Consultation with experimental design and comprehensive support for grant/contract proposal preparation and/or manuscript preparation.</w:t>
      </w:r>
    </w:p>
    <w:p w14:paraId="25EF4C9F" w14:textId="77777777" w:rsidR="0075243C" w:rsidRDefault="0075243C" w:rsidP="0075243C">
      <w:pPr>
        <w:numPr>
          <w:ilvl w:val="0"/>
          <w:numId w:val="31"/>
        </w:numPr>
        <w:spacing w:before="100" w:beforeAutospacing="1" w:after="100" w:afterAutospacing="1" w:line="240" w:lineRule="auto"/>
        <w:ind w:left="450"/>
        <w:rPr>
          <w:rFonts w:ascii="Merriweather" w:eastAsia="Times New Roman" w:hAnsi="Merriweather" w:cs="Times New Roman"/>
        </w:rPr>
      </w:pPr>
      <w:r>
        <w:rPr>
          <w:rFonts w:ascii="Merriweather" w:eastAsia="Times New Roman" w:hAnsi="Merriweather" w:cs="Times New Roman"/>
        </w:rPr>
        <w:t>Identification of protein biomarkers such as cytokines, growth factors, and autoantibodies from a variety of species (human, rat, mouse…etc.) and specimen types</w:t>
      </w:r>
    </w:p>
    <w:p w14:paraId="685B3930" w14:textId="77777777" w:rsidR="0075243C" w:rsidRDefault="0075243C" w:rsidP="0075243C">
      <w:pPr>
        <w:numPr>
          <w:ilvl w:val="0"/>
          <w:numId w:val="31"/>
        </w:numPr>
        <w:spacing w:before="100" w:beforeAutospacing="1" w:after="100" w:afterAutospacing="1" w:line="240" w:lineRule="auto"/>
        <w:ind w:left="450"/>
        <w:rPr>
          <w:rFonts w:ascii="Merriweather" w:eastAsia="Times New Roman" w:hAnsi="Merriweather" w:cs="Times New Roman"/>
        </w:rPr>
      </w:pPr>
      <w:r w:rsidRPr="000D23C2">
        <w:rPr>
          <w:rFonts w:ascii="Merriweather" w:eastAsia="Times New Roman" w:hAnsi="Merriweather" w:cs="Times New Roman"/>
        </w:rPr>
        <w:t>All evaluations can be performed with either absolute or relative quantitation of up to 500 analytes from low microliter volumes of sample</w:t>
      </w:r>
      <w:r>
        <w:rPr>
          <w:rFonts w:ascii="Merriweather" w:eastAsia="Times New Roman" w:hAnsi="Merriweather" w:cs="Times New Roman"/>
        </w:rPr>
        <w:t>.</w:t>
      </w:r>
    </w:p>
    <w:p w14:paraId="0EADE6F1" w14:textId="77777777" w:rsidR="0075243C" w:rsidRPr="000D23C2" w:rsidRDefault="0075243C" w:rsidP="0075243C">
      <w:pPr>
        <w:numPr>
          <w:ilvl w:val="0"/>
          <w:numId w:val="31"/>
        </w:numPr>
        <w:spacing w:before="100" w:beforeAutospacing="1" w:after="100" w:afterAutospacing="1" w:line="240" w:lineRule="auto"/>
        <w:ind w:left="450"/>
        <w:rPr>
          <w:rFonts w:ascii="Merriweather" w:eastAsia="Times New Roman" w:hAnsi="Merriweather" w:cs="Times New Roman"/>
        </w:rPr>
      </w:pPr>
      <w:r w:rsidRPr="000D23C2">
        <w:rPr>
          <w:rFonts w:ascii="Merriweather" w:eastAsia="Times New Roman" w:hAnsi="Merriweather" w:cs="Times New Roman"/>
        </w:rPr>
        <w:t>Commercial kits are available for a wide array of potential analytes by multiple partners of the Luminex Corporation.</w:t>
      </w:r>
    </w:p>
    <w:p w14:paraId="408172BC" w14:textId="77777777" w:rsidR="0075243C" w:rsidRDefault="0075243C" w:rsidP="0075243C">
      <w:pPr>
        <w:numPr>
          <w:ilvl w:val="0"/>
          <w:numId w:val="31"/>
        </w:numPr>
        <w:spacing w:before="100" w:beforeAutospacing="1" w:after="100" w:afterAutospacing="1" w:line="240" w:lineRule="auto"/>
        <w:ind w:left="450"/>
        <w:rPr>
          <w:rFonts w:ascii="Merriweather" w:eastAsia="Times New Roman" w:hAnsi="Merriweather" w:cs="Times New Roman"/>
        </w:rPr>
      </w:pPr>
      <w:r w:rsidRPr="000D23C2">
        <w:rPr>
          <w:rFonts w:ascii="Merriweather" w:eastAsia="Times New Roman" w:hAnsi="Merriweather" w:cs="Times New Roman"/>
        </w:rPr>
        <w:t>If an analyte of interest is not available commercially, we are</w:t>
      </w:r>
      <w:r>
        <w:rPr>
          <w:rFonts w:ascii="Merriweather" w:eastAsia="Times New Roman" w:hAnsi="Merriweather" w:cs="Times New Roman"/>
        </w:rPr>
        <w:t xml:space="preserve"> highly</w:t>
      </w:r>
      <w:r w:rsidRPr="000D23C2">
        <w:rPr>
          <w:rFonts w:ascii="Merriweather" w:eastAsia="Times New Roman" w:hAnsi="Merriweather" w:cs="Times New Roman"/>
        </w:rPr>
        <w:t xml:space="preserve"> experienced at customized assay development permitting the evaluation of virtually any protein via Luminex </w:t>
      </w:r>
      <w:proofErr w:type="spellStart"/>
      <w:r>
        <w:rPr>
          <w:rFonts w:ascii="Merriweather" w:eastAsia="Times New Roman" w:hAnsi="Merriweather" w:cs="Times New Roman"/>
        </w:rPr>
        <w:t>Milliplex</w:t>
      </w:r>
      <w:proofErr w:type="spellEnd"/>
      <w:r>
        <w:rPr>
          <w:rFonts w:ascii="Merriweather" w:eastAsia="Times New Roman" w:hAnsi="Merriweather" w:cs="Times New Roman"/>
        </w:rPr>
        <w:t xml:space="preserve"> Analyst software support for robust quantitation.</w:t>
      </w:r>
    </w:p>
    <w:p w14:paraId="411B5F34" w14:textId="77777777" w:rsidR="0075243C" w:rsidRPr="006D049B" w:rsidRDefault="0075243C" w:rsidP="0075243C">
      <w:pPr>
        <w:spacing w:before="100" w:beforeAutospacing="1" w:after="100" w:afterAutospacing="1" w:line="240" w:lineRule="auto"/>
        <w:rPr>
          <w:rFonts w:ascii="Merriweather" w:eastAsia="Times New Roman" w:hAnsi="Merriweather" w:cs="Times New Roman"/>
        </w:rPr>
      </w:pPr>
      <w:r w:rsidRPr="00E66430">
        <w:rPr>
          <w:rFonts w:ascii="Merriweather" w:eastAsia="Times New Roman" w:hAnsi="Merriweather" w:cs="Times New Roman"/>
        </w:rPr>
        <w:t>If our services do not match your needs, please contact the core facility to further discuss your project needs.</w:t>
      </w:r>
    </w:p>
    <w:p w14:paraId="52201D9D" w14:textId="77777777" w:rsidR="0075243C" w:rsidRPr="004D1871" w:rsidRDefault="0075243C" w:rsidP="0075243C">
      <w:pPr>
        <w:spacing w:before="100" w:beforeAutospacing="1" w:after="100" w:afterAutospacing="1" w:line="240" w:lineRule="auto"/>
        <w:outlineLvl w:val="1"/>
        <w:rPr>
          <w:rFonts w:ascii="Merriweather" w:eastAsia="Times New Roman" w:hAnsi="Merriweather" w:cs="Times New Roman"/>
          <w:b/>
          <w:bCs/>
        </w:rPr>
      </w:pPr>
      <w:r w:rsidRPr="004D1871">
        <w:rPr>
          <w:rFonts w:ascii="Merriweather" w:eastAsia="Times New Roman" w:hAnsi="Merriweather" w:cs="Times New Roman"/>
          <w:b/>
          <w:bCs/>
        </w:rPr>
        <w:t>Expected Turnaround Times</w:t>
      </w:r>
    </w:p>
    <w:p w14:paraId="351CF411" w14:textId="77777777" w:rsidR="0075243C" w:rsidRPr="006D049B" w:rsidRDefault="0075243C" w:rsidP="0075243C">
      <w:pPr>
        <w:spacing w:before="100" w:beforeAutospacing="1" w:after="100" w:afterAutospacing="1" w:line="240" w:lineRule="auto"/>
        <w:rPr>
          <w:rFonts w:ascii="Merriweather" w:eastAsia="Times New Roman" w:hAnsi="Merriweather" w:cs="Times New Roman"/>
        </w:rPr>
      </w:pPr>
      <w:r>
        <w:rPr>
          <w:rFonts w:ascii="Merriweather" w:eastAsia="Times New Roman" w:hAnsi="Merriweather" w:cs="Times New Roman"/>
        </w:rPr>
        <w:t xml:space="preserve">Turnaround times for job requests are dependent on project specifics. Please contact the </w:t>
      </w:r>
      <w:r w:rsidR="0082566D">
        <w:rPr>
          <w:rFonts w:ascii="Merriweather" w:eastAsia="Times New Roman" w:hAnsi="Merriweather" w:cs="Times New Roman"/>
        </w:rPr>
        <w:t xml:space="preserve">RUBDC </w:t>
      </w:r>
      <w:r>
        <w:rPr>
          <w:rFonts w:ascii="Merriweather" w:eastAsia="Times New Roman" w:hAnsi="Merriweather" w:cs="Times New Roman"/>
        </w:rPr>
        <w:t xml:space="preserve">for an estimate. </w:t>
      </w:r>
    </w:p>
    <w:p w14:paraId="32CBF676" w14:textId="77777777" w:rsidR="0075243C" w:rsidRPr="004D1871" w:rsidRDefault="0075243C" w:rsidP="0075243C">
      <w:pPr>
        <w:spacing w:before="100" w:beforeAutospacing="1" w:after="100" w:afterAutospacing="1" w:line="240" w:lineRule="auto"/>
        <w:outlineLvl w:val="1"/>
        <w:rPr>
          <w:rFonts w:ascii="Merriweather" w:eastAsia="Times New Roman" w:hAnsi="Merriweather" w:cs="Times New Roman"/>
          <w:b/>
          <w:bCs/>
        </w:rPr>
      </w:pPr>
      <w:r w:rsidRPr="004D1871">
        <w:rPr>
          <w:rFonts w:ascii="Merriweather" w:eastAsia="Times New Roman" w:hAnsi="Merriweather" w:cs="Times New Roman"/>
          <w:b/>
          <w:bCs/>
        </w:rPr>
        <w:t>Pricing</w:t>
      </w:r>
    </w:p>
    <w:p w14:paraId="55BACEE1" w14:textId="77777777" w:rsidR="0075243C" w:rsidRPr="006D049B" w:rsidRDefault="0075243C" w:rsidP="0075243C">
      <w:pPr>
        <w:spacing w:before="100" w:beforeAutospacing="1" w:after="100" w:afterAutospacing="1" w:line="240" w:lineRule="auto"/>
        <w:rPr>
          <w:rFonts w:ascii="Merriweather" w:eastAsia="Times New Roman" w:hAnsi="Merriweather" w:cs="Times New Roman"/>
        </w:rPr>
      </w:pPr>
      <w:r>
        <w:rPr>
          <w:rFonts w:ascii="Merriweather" w:eastAsia="Times New Roman" w:hAnsi="Merriweather" w:cs="Times New Roman"/>
        </w:rPr>
        <w:t xml:space="preserve">Pricing depends on project specifics. </w:t>
      </w:r>
      <w:r w:rsidRPr="006D049B">
        <w:rPr>
          <w:rFonts w:ascii="Merriweather" w:eastAsia="Times New Roman" w:hAnsi="Merriweather" w:cs="Times New Roman"/>
        </w:rPr>
        <w:t xml:space="preserve">Please contact the core </w:t>
      </w:r>
      <w:r>
        <w:rPr>
          <w:rFonts w:ascii="Merriweather" w:eastAsia="Times New Roman" w:hAnsi="Merriweather" w:cs="Times New Roman"/>
        </w:rPr>
        <w:t>facility to discuss pricing</w:t>
      </w:r>
      <w:r w:rsidRPr="006D049B">
        <w:rPr>
          <w:rFonts w:ascii="Merriweather" w:eastAsia="Times New Roman" w:hAnsi="Merriweather" w:cs="Times New Roman"/>
        </w:rPr>
        <w:t>.</w:t>
      </w:r>
    </w:p>
    <w:p w14:paraId="7A9F688C" w14:textId="77777777" w:rsidR="0075243C" w:rsidRPr="004D1871" w:rsidRDefault="0075243C" w:rsidP="0075243C">
      <w:pPr>
        <w:spacing w:before="100" w:beforeAutospacing="1" w:after="100" w:afterAutospacing="1" w:line="240" w:lineRule="auto"/>
        <w:outlineLvl w:val="1"/>
        <w:rPr>
          <w:rFonts w:ascii="Merriweather" w:eastAsia="Times New Roman" w:hAnsi="Merriweather" w:cs="Times New Roman"/>
          <w:b/>
          <w:bCs/>
        </w:rPr>
      </w:pPr>
      <w:r w:rsidRPr="004D1871">
        <w:rPr>
          <w:rFonts w:ascii="Merriweather" w:eastAsia="Times New Roman" w:hAnsi="Merriweather" w:cs="Times New Roman"/>
          <w:b/>
          <w:bCs/>
        </w:rPr>
        <w:t>Past Clients/Collaborators</w:t>
      </w:r>
    </w:p>
    <w:p w14:paraId="507AC8C1" w14:textId="77777777" w:rsidR="0075243C" w:rsidRDefault="0075243C" w:rsidP="0075243C">
      <w:pPr>
        <w:spacing w:before="100" w:beforeAutospacing="1" w:after="100" w:afterAutospacing="1" w:line="240" w:lineRule="auto"/>
        <w:rPr>
          <w:rFonts w:ascii="Merriweather" w:eastAsia="Times New Roman" w:hAnsi="Merriweather" w:cs="Times New Roman"/>
        </w:rPr>
      </w:pPr>
      <w:r w:rsidRPr="00C60EE9">
        <w:rPr>
          <w:rFonts w:ascii="Merriweather" w:eastAsia="Times New Roman" w:hAnsi="Merriweather" w:cs="Times New Roman"/>
        </w:rPr>
        <w:t xml:space="preserve">We have </w:t>
      </w:r>
      <w:r>
        <w:rPr>
          <w:rFonts w:ascii="Merriweather" w:eastAsia="Times New Roman" w:hAnsi="Merriweather" w:cs="Times New Roman"/>
        </w:rPr>
        <w:t xml:space="preserve">successfully completed numerous studies in both academic and industrial areas. Some of our past clients have included the University of Chicago, Northwestern University, Loyola University, University of Illinois at Chicago, and </w:t>
      </w:r>
      <w:proofErr w:type="spellStart"/>
      <w:r>
        <w:rPr>
          <w:rFonts w:ascii="Merriweather" w:eastAsia="Times New Roman" w:hAnsi="Merriweather" w:cs="Times New Roman"/>
        </w:rPr>
        <w:t>Biodesix</w:t>
      </w:r>
      <w:proofErr w:type="spellEnd"/>
      <w:r>
        <w:rPr>
          <w:rFonts w:ascii="Merriweather" w:eastAsia="Times New Roman" w:hAnsi="Merriweather" w:cs="Times New Roman"/>
        </w:rPr>
        <w:t>.</w:t>
      </w:r>
    </w:p>
    <w:p w14:paraId="117484BC" w14:textId="77777777" w:rsidR="0075243C" w:rsidRPr="00C60EE9" w:rsidRDefault="0075243C" w:rsidP="0075243C">
      <w:pPr>
        <w:spacing w:before="100" w:beforeAutospacing="1" w:after="100" w:afterAutospacing="1" w:line="240" w:lineRule="auto"/>
        <w:rPr>
          <w:rFonts w:ascii="Merriweather" w:eastAsia="Times New Roman" w:hAnsi="Merriweather" w:cs="Times New Roman"/>
        </w:rPr>
      </w:pPr>
      <w:r w:rsidRPr="00C60EE9">
        <w:rPr>
          <w:rFonts w:ascii="Merriweather" w:eastAsia="Times New Roman" w:hAnsi="Merriweather" w:cs="Times New Roman"/>
        </w:rPr>
        <w:t xml:space="preserve">Note: We </w:t>
      </w:r>
      <w:r>
        <w:rPr>
          <w:rFonts w:ascii="Merriweather" w:eastAsia="Times New Roman" w:hAnsi="Merriweather" w:cs="Times New Roman"/>
        </w:rPr>
        <w:t xml:space="preserve">please </w:t>
      </w:r>
      <w:r w:rsidRPr="00C60EE9">
        <w:rPr>
          <w:rFonts w:ascii="Merriweather" w:eastAsia="Times New Roman" w:hAnsi="Merriweather" w:cs="Times New Roman"/>
        </w:rPr>
        <w:t>ask clients to acknowledge</w:t>
      </w:r>
      <w:r>
        <w:rPr>
          <w:rFonts w:ascii="Merriweather" w:eastAsia="Times New Roman" w:hAnsi="Merriweather" w:cs="Times New Roman"/>
        </w:rPr>
        <w:t xml:space="preserve"> the</w:t>
      </w:r>
      <w:r w:rsidRPr="00C60EE9">
        <w:rPr>
          <w:rFonts w:ascii="Merriweather" w:eastAsia="Times New Roman" w:hAnsi="Merriweather" w:cs="Times New Roman"/>
        </w:rPr>
        <w:t xml:space="preserve"> use of this co</w:t>
      </w:r>
      <w:r>
        <w:rPr>
          <w:rFonts w:ascii="Merriweather" w:eastAsia="Times New Roman" w:hAnsi="Merriweather" w:cs="Times New Roman"/>
        </w:rPr>
        <w:t>re in any published manuscripts.</w:t>
      </w:r>
    </w:p>
    <w:p w14:paraId="1E153F02" w14:textId="1D92D570" w:rsidR="00F612DA" w:rsidRDefault="00680EDB" w:rsidP="004D1871">
      <w:pPr>
        <w:spacing w:after="0" w:line="240" w:lineRule="auto"/>
        <w:rPr>
          <w:rFonts w:ascii="Times New Roman" w:hAnsi="Times New Roman" w:cs="Times New Roman"/>
        </w:rPr>
      </w:pPr>
      <w:r w:rsidRPr="000B5123">
        <w:rPr>
          <w:rFonts w:ascii="Times New Roman" w:hAnsi="Times New Roman" w:cs="Times New Roman"/>
        </w:rPr>
        <w:t>The director of the R</w:t>
      </w:r>
      <w:r w:rsidR="0082566D">
        <w:rPr>
          <w:rFonts w:ascii="Times New Roman" w:hAnsi="Times New Roman" w:cs="Times New Roman"/>
        </w:rPr>
        <w:t>U</w:t>
      </w:r>
      <w:r w:rsidRPr="000B5123">
        <w:rPr>
          <w:rFonts w:ascii="Times New Roman" w:hAnsi="Times New Roman" w:cs="Times New Roman"/>
        </w:rPr>
        <w:t xml:space="preserve">BDC is </w:t>
      </w:r>
      <w:hyperlink r:id="rId48" w:history="1">
        <w:r w:rsidRPr="000B5123">
          <w:rPr>
            <w:rStyle w:val="Hyperlink"/>
            <w:rFonts w:ascii="Times New Roman" w:hAnsi="Times New Roman" w:cs="Times New Roman"/>
            <w:color w:val="auto"/>
            <w:u w:val="none"/>
          </w:rPr>
          <w:t>Jeffrey A. Borgia</w:t>
        </w:r>
      </w:hyperlink>
      <w:r w:rsidRPr="000B5123">
        <w:rPr>
          <w:rFonts w:ascii="Times New Roman" w:hAnsi="Times New Roman" w:cs="Times New Roman"/>
        </w:rPr>
        <w:t xml:space="preserve">, Ph.D. and the facility is managed by Cristina Fhied. For questions please contact Cristina </w:t>
      </w:r>
      <w:proofErr w:type="spellStart"/>
      <w:r w:rsidRPr="000B5123">
        <w:rPr>
          <w:rFonts w:ascii="Times New Roman" w:hAnsi="Times New Roman" w:cs="Times New Roman"/>
        </w:rPr>
        <w:t>Fhied</w:t>
      </w:r>
      <w:proofErr w:type="spellEnd"/>
      <w:r w:rsidRPr="000B5123">
        <w:rPr>
          <w:rFonts w:ascii="Times New Roman" w:hAnsi="Times New Roman" w:cs="Times New Roman"/>
        </w:rPr>
        <w:t xml:space="preserve"> </w:t>
      </w:r>
      <w:r w:rsidRPr="00D93150">
        <w:rPr>
          <w:rFonts w:ascii="Times New Roman" w:hAnsi="Times New Roman" w:cs="Times New Roman"/>
        </w:rPr>
        <w:t>312-942-2210.</w:t>
      </w:r>
      <w:r w:rsidR="00E73E6A">
        <w:rPr>
          <w:rFonts w:ascii="Times New Roman" w:hAnsi="Times New Roman" w:cs="Times New Roman"/>
        </w:rPr>
        <w:br w:type="page"/>
      </w:r>
    </w:p>
    <w:p w14:paraId="301EFF14" w14:textId="77777777" w:rsidR="00680EDB" w:rsidRPr="00F612DA" w:rsidRDefault="00680EDB" w:rsidP="00F612DA">
      <w:pPr>
        <w:rPr>
          <w:rFonts w:ascii="Times New Roman" w:hAnsi="Times New Roman" w:cs="Times New Roman"/>
        </w:rPr>
      </w:pPr>
      <w:r>
        <w:rPr>
          <w:rFonts w:ascii="Merriweather" w:eastAsia="Times New Roman" w:hAnsi="Merriweather" w:cs="Times New Roman"/>
          <w:b/>
          <w:bCs/>
          <w:kern w:val="36"/>
        </w:rPr>
        <w:lastRenderedPageBreak/>
        <w:t>6</w:t>
      </w:r>
      <w:r w:rsidRPr="00B242EF">
        <w:rPr>
          <w:rFonts w:ascii="Merriweather" w:eastAsia="Times New Roman" w:hAnsi="Merriweather" w:cs="Times New Roman"/>
          <w:b/>
          <w:bCs/>
          <w:kern w:val="36"/>
        </w:rPr>
        <w:t xml:space="preserve">. </w:t>
      </w:r>
      <w:r>
        <w:rPr>
          <w:rFonts w:ascii="Merriweather" w:eastAsia="Times New Roman" w:hAnsi="Merriweather" w:cs="Times New Roman"/>
          <w:b/>
          <w:bCs/>
          <w:kern w:val="36"/>
        </w:rPr>
        <w:t xml:space="preserve">The </w:t>
      </w:r>
      <w:r w:rsidRPr="00AF3482">
        <w:rPr>
          <w:rFonts w:ascii="Merriweather" w:eastAsia="Times New Roman" w:hAnsi="Merriweather" w:cs="Times New Roman"/>
          <w:b/>
          <w:bCs/>
          <w:kern w:val="36"/>
        </w:rPr>
        <w:t xml:space="preserve">Rush </w:t>
      </w:r>
      <w:r w:rsidR="00E73E6A" w:rsidRPr="00D332E6">
        <w:rPr>
          <w:rFonts w:ascii="Merriweather" w:eastAsia="Times New Roman" w:hAnsi="Merriweather" w:cs="Times New Roman"/>
          <w:b/>
          <w:bCs/>
          <w:kern w:val="36"/>
        </w:rPr>
        <w:t>University</w:t>
      </w:r>
      <w:r w:rsidR="00E73E6A">
        <w:rPr>
          <w:rFonts w:ascii="Merriweather" w:eastAsia="Times New Roman" w:hAnsi="Merriweather" w:cs="Times New Roman"/>
          <w:b/>
          <w:bCs/>
          <w:kern w:val="36"/>
        </w:rPr>
        <w:t xml:space="preserve"> </w:t>
      </w:r>
      <w:r w:rsidR="004A36FC">
        <w:rPr>
          <w:rFonts w:ascii="Merriweather" w:eastAsia="Times New Roman" w:hAnsi="Merriweather" w:cs="Times New Roman"/>
          <w:b/>
          <w:bCs/>
          <w:kern w:val="36"/>
        </w:rPr>
        <w:t xml:space="preserve">Cancer Center </w:t>
      </w:r>
      <w:r w:rsidRPr="00AF3482">
        <w:rPr>
          <w:rFonts w:ascii="Merriweather" w:eastAsia="Times New Roman" w:hAnsi="Merriweather" w:cs="Times New Roman"/>
          <w:b/>
          <w:bCs/>
          <w:kern w:val="36"/>
        </w:rPr>
        <w:t xml:space="preserve">Biorepository </w:t>
      </w:r>
      <w:r w:rsidR="009A0460">
        <w:rPr>
          <w:rFonts w:ascii="Merriweather" w:eastAsia="Times New Roman" w:hAnsi="Merriweather" w:cs="Times New Roman"/>
          <w:b/>
          <w:bCs/>
          <w:kern w:val="36"/>
        </w:rPr>
        <w:t>Core (RUCCBC</w:t>
      </w:r>
      <w:r w:rsidR="00E73E6A">
        <w:rPr>
          <w:rFonts w:ascii="Merriweather" w:eastAsia="Times New Roman" w:hAnsi="Merriweather" w:cs="Times New Roman"/>
          <w:b/>
          <w:bCs/>
          <w:kern w:val="36"/>
        </w:rPr>
        <w:t>)</w:t>
      </w:r>
    </w:p>
    <w:p w14:paraId="302C6374" w14:textId="77777777" w:rsidR="003B7139" w:rsidRDefault="003B7139" w:rsidP="003B7139">
      <w:pPr>
        <w:pStyle w:val="NormalWeb"/>
        <w:rPr>
          <w:rFonts w:ascii="Merriweather" w:hAnsi="Merriweather"/>
        </w:rPr>
      </w:pPr>
      <w:r>
        <w:rPr>
          <w:rFonts w:ascii="Merriweather" w:hAnsi="Merriweather"/>
        </w:rPr>
        <w:t xml:space="preserve">The Rush University </w:t>
      </w:r>
      <w:r w:rsidR="00C83ABE">
        <w:rPr>
          <w:rFonts w:ascii="Merriweather" w:hAnsi="Merriweather"/>
        </w:rPr>
        <w:t xml:space="preserve">Cancer Center </w:t>
      </w:r>
      <w:r>
        <w:rPr>
          <w:rFonts w:ascii="Merriweather" w:hAnsi="Merriweather"/>
        </w:rPr>
        <w:t>Biorepository Core</w:t>
      </w:r>
      <w:r w:rsidR="00D332E6">
        <w:rPr>
          <w:rFonts w:ascii="Merriweather" w:hAnsi="Merriweather"/>
        </w:rPr>
        <w:t xml:space="preserve"> (RUCCBC) </w:t>
      </w:r>
      <w:r>
        <w:rPr>
          <w:rFonts w:ascii="Merriweather" w:hAnsi="Merriweather"/>
        </w:rPr>
        <w:t xml:space="preserve">is a resource within the research core system designed to provide key infrastructure to support the accrual of biospecimens from individuals with specific conditions at Rush or one of our clinical partner institutions. Condition currently covered by the </w:t>
      </w:r>
      <w:r w:rsidR="00C83ABE">
        <w:rPr>
          <w:rFonts w:ascii="Merriweather" w:hAnsi="Merriweather"/>
        </w:rPr>
        <w:t>RUCC</w:t>
      </w:r>
      <w:r w:rsidR="00D332E6">
        <w:rPr>
          <w:rFonts w:ascii="Merriweather" w:hAnsi="Merriweather"/>
        </w:rPr>
        <w:t>BC</w:t>
      </w:r>
      <w:r w:rsidR="00C83ABE">
        <w:rPr>
          <w:rFonts w:ascii="Merriweather" w:hAnsi="Merriweather"/>
        </w:rPr>
        <w:t xml:space="preserve"> </w:t>
      </w:r>
      <w:r>
        <w:rPr>
          <w:rFonts w:ascii="Merriweather" w:hAnsi="Merriweather"/>
        </w:rPr>
        <w:t>include</w:t>
      </w:r>
      <w:r w:rsidR="00C83ABE">
        <w:rPr>
          <w:rFonts w:ascii="Merriweather" w:hAnsi="Merriweather"/>
        </w:rPr>
        <w:t xml:space="preserve"> a range of malignancies from all stages of care and screening</w:t>
      </w:r>
      <w:r w:rsidR="00C83ABE" w:rsidRPr="00D332E6">
        <w:rPr>
          <w:rFonts w:ascii="Merriweather" w:hAnsi="Merriweather"/>
        </w:rPr>
        <w:t>,</w:t>
      </w:r>
      <w:r w:rsidRPr="00D332E6">
        <w:rPr>
          <w:rFonts w:ascii="Merriweather" w:hAnsi="Merriweather"/>
        </w:rPr>
        <w:t xml:space="preserve"> </w:t>
      </w:r>
      <w:r>
        <w:rPr>
          <w:rFonts w:ascii="Merriweather" w:hAnsi="Merriweather"/>
        </w:rPr>
        <w:t>but is open to any collection initiative</w:t>
      </w:r>
      <w:r w:rsidR="00C83ABE">
        <w:rPr>
          <w:rFonts w:ascii="Merriweather" w:hAnsi="Merriweather"/>
        </w:rPr>
        <w:t xml:space="preserve">, including </w:t>
      </w:r>
      <w:r w:rsidR="00C83ABE" w:rsidRPr="00D332E6">
        <w:rPr>
          <w:rFonts w:ascii="Merriweather" w:hAnsi="Merriweather"/>
        </w:rPr>
        <w:t>psychiatric conditions, organ failure leading to transplant, and Covid-19</w:t>
      </w:r>
      <w:r>
        <w:rPr>
          <w:rFonts w:ascii="Merriweather" w:hAnsi="Merriweather"/>
        </w:rPr>
        <w:t xml:space="preserve">. The strategic accrual of these resources will provide Rush investigators with the necessary cohorts to support their federally funded translational research studies. This Core is intended to empower Rush investigators to assume leadership roles in the innovation of novel preventative, diagnostic and therapeutic approaches that will serve as the foundation by which we can offer the latest in individualized therapy to our patients. </w:t>
      </w:r>
    </w:p>
    <w:p w14:paraId="31F03408" w14:textId="77777777" w:rsidR="003B7139" w:rsidRPr="00094BD0" w:rsidRDefault="003B7139" w:rsidP="003B7139">
      <w:pPr>
        <w:pStyle w:val="Heading2"/>
        <w:rPr>
          <w:rFonts w:ascii="Merriweather" w:hAnsi="Merriweather"/>
          <w:sz w:val="24"/>
          <w:szCs w:val="24"/>
        </w:rPr>
      </w:pPr>
      <w:r w:rsidRPr="00094BD0">
        <w:rPr>
          <w:rFonts w:ascii="Merriweather" w:hAnsi="Merriweather"/>
          <w:sz w:val="24"/>
          <w:szCs w:val="24"/>
        </w:rPr>
        <w:t xml:space="preserve">Equipment capabilities </w:t>
      </w:r>
    </w:p>
    <w:p w14:paraId="6708D70B" w14:textId="77777777" w:rsidR="003B7139" w:rsidRDefault="003B7139" w:rsidP="003B7139">
      <w:pPr>
        <w:pStyle w:val="NormalWeb"/>
        <w:rPr>
          <w:rFonts w:ascii="Merriweather" w:hAnsi="Merriweather"/>
        </w:rPr>
      </w:pPr>
      <w:r>
        <w:rPr>
          <w:rFonts w:ascii="Merriweather" w:hAnsi="Merriweather"/>
        </w:rPr>
        <w:t>The RU</w:t>
      </w:r>
      <w:r w:rsidR="009A0460">
        <w:rPr>
          <w:rFonts w:ascii="Merriweather" w:hAnsi="Merriweather"/>
        </w:rPr>
        <w:t>CC</w:t>
      </w:r>
      <w:r w:rsidR="00D332E6">
        <w:rPr>
          <w:rFonts w:ascii="Merriweather" w:hAnsi="Merriweather"/>
        </w:rPr>
        <w:t>BC</w:t>
      </w:r>
      <w:r w:rsidR="009A0460">
        <w:rPr>
          <w:rFonts w:ascii="Merriweather" w:hAnsi="Merriweather"/>
        </w:rPr>
        <w:t xml:space="preserve"> </w:t>
      </w:r>
      <w:r>
        <w:rPr>
          <w:rFonts w:ascii="Merriweather" w:hAnsi="Merriweather"/>
        </w:rPr>
        <w:t>is highly integrated with both the clinical trials office at Rush to support infrastructure for acquisition of informed patient consent and the Department of Pathology as an interface with the clinical specimen processing labs. Laboratory technicians and coordinators are responsible for guiding all patients through the process of enrollment and tracking their specimens through acquisition, processing, and long-term archiving. All specimens are catalogued in CloudLIMS, which provides a platform for rapidly accessing biospecimens for use or transfer to external long-term archiving facilities</w:t>
      </w:r>
      <w:r w:rsidRPr="00D332E6">
        <w:rPr>
          <w:rFonts w:ascii="Merriweather" w:hAnsi="Merriweather"/>
        </w:rPr>
        <w:t>.</w:t>
      </w:r>
      <w:r>
        <w:rPr>
          <w:rFonts w:ascii="Merriweather" w:hAnsi="Merriweather"/>
        </w:rPr>
        <w:t xml:space="preserve"> Finally, the entire facility (including each individual component) are monitored 24/7 by our Checkpoint freezer monitoring system, which alerts laboratory personnel immediately in the event of malfunction in any component of the cryopreservation facility. Sufficient backup cryopreservation units are available to accommodate any catastrophic instrument failure that would threaten specimen integrity.</w:t>
      </w:r>
    </w:p>
    <w:p w14:paraId="592EAD6B" w14:textId="77777777" w:rsidR="003B7139" w:rsidRPr="00094BD0" w:rsidRDefault="003B7139" w:rsidP="003B7139">
      <w:pPr>
        <w:pStyle w:val="Heading2"/>
        <w:rPr>
          <w:rFonts w:ascii="Merriweather" w:hAnsi="Merriweather"/>
          <w:sz w:val="24"/>
          <w:szCs w:val="24"/>
        </w:rPr>
      </w:pPr>
      <w:r w:rsidRPr="00094BD0">
        <w:rPr>
          <w:rFonts w:ascii="Merriweather" w:hAnsi="Merriweather"/>
          <w:sz w:val="24"/>
          <w:szCs w:val="24"/>
        </w:rPr>
        <w:t>Services offered</w:t>
      </w:r>
    </w:p>
    <w:p w14:paraId="6EBFB557" w14:textId="77777777" w:rsidR="003B7139" w:rsidRDefault="003B7139" w:rsidP="003B7139">
      <w:pPr>
        <w:pStyle w:val="NormalWeb"/>
        <w:rPr>
          <w:rFonts w:ascii="Merriweather" w:hAnsi="Merriweather"/>
        </w:rPr>
      </w:pPr>
      <w:r>
        <w:rPr>
          <w:rFonts w:ascii="Merriweather" w:hAnsi="Merriweather"/>
        </w:rPr>
        <w:t>Investigators at Rush have been archiving biospecimens (surplus tumor/tissue from surgeries, serum, plasma, plasma buffy coat, and PBMCs) to support externally</w:t>
      </w:r>
      <w:r w:rsidR="00BD30DE">
        <w:rPr>
          <w:rFonts w:ascii="Merriweather" w:hAnsi="Merriweather"/>
        </w:rPr>
        <w:t xml:space="preserve"> </w:t>
      </w:r>
      <w:r>
        <w:rPr>
          <w:rFonts w:ascii="Merriweather" w:hAnsi="Merriweather"/>
        </w:rPr>
        <w:t xml:space="preserve">funded research programs since 2004. Standardized biobanking protocols consistent with recommendations provided in the </w:t>
      </w:r>
      <w:r>
        <w:rPr>
          <w:rStyle w:val="Emphasis"/>
          <w:rFonts w:ascii="Merriweather" w:hAnsi="Merriweather"/>
        </w:rPr>
        <w:t>NCI Best Practices for Biospecimen Resources</w:t>
      </w:r>
      <w:r>
        <w:rPr>
          <w:rFonts w:ascii="Merriweather" w:hAnsi="Merriweather"/>
        </w:rPr>
        <w:t xml:space="preserve"> (published by the Office of Biorepositories and Biospecimen Research at the National Cancer Institute) have been employed from the beginning. Further, the facility is currently preparing to undergo review for accreditation with the College of American Pathologists (CAP) to further document the excellence of the services offered. The leadership of the RU</w:t>
      </w:r>
      <w:r w:rsidR="00D332E6">
        <w:rPr>
          <w:rFonts w:ascii="Merriweather" w:hAnsi="Merriweather"/>
        </w:rPr>
        <w:t>CC</w:t>
      </w:r>
      <w:r>
        <w:rPr>
          <w:rFonts w:ascii="Merriweather" w:hAnsi="Merriweather"/>
        </w:rPr>
        <w:t>BC regularly attends scientific meetings and seminars focused on biobanking sciences (e.g. ISBER) to ensure that the latest advances are integrated into its standard practices. Further, through a strategic partnership we have &gt;1000 patient-derived tumor organoids available to serve as a model system for translational research projects. Please contact us for details on our holdings in this area.</w:t>
      </w:r>
    </w:p>
    <w:p w14:paraId="4B9CB1C8" w14:textId="77777777" w:rsidR="003B7139" w:rsidRDefault="003B7139" w:rsidP="003B7139">
      <w:pPr>
        <w:pStyle w:val="NormalWeb"/>
        <w:rPr>
          <w:rFonts w:ascii="Merriweather" w:hAnsi="Merriweather"/>
        </w:rPr>
      </w:pPr>
      <w:r>
        <w:rPr>
          <w:rFonts w:ascii="Merriweather" w:hAnsi="Merriweather"/>
        </w:rPr>
        <w:t xml:space="preserve">The </w:t>
      </w:r>
      <w:r w:rsidR="00C83ABE">
        <w:rPr>
          <w:rFonts w:ascii="Merriweather" w:hAnsi="Merriweather"/>
        </w:rPr>
        <w:t>RUCC</w:t>
      </w:r>
      <w:r w:rsidR="00D332E6">
        <w:rPr>
          <w:rFonts w:ascii="Merriweather" w:hAnsi="Merriweather"/>
        </w:rPr>
        <w:t>BC</w:t>
      </w:r>
      <w:r w:rsidR="00C83ABE">
        <w:rPr>
          <w:rFonts w:ascii="Merriweather" w:hAnsi="Merriweather"/>
        </w:rPr>
        <w:t xml:space="preserve"> </w:t>
      </w:r>
      <w:r>
        <w:rPr>
          <w:rFonts w:ascii="Merriweather" w:hAnsi="Merriweather"/>
        </w:rPr>
        <w:t xml:space="preserve">invites all groups at Rush interested in biobanking specimens for either current or planned research projects to contact us for a no-cost preliminary consultation. In this meeting, we will identify the key components to form a new collection effort, including the types of biospecimens desired, optimal protocols for processing and archiving biospecimens based on anticipated use, the scope of collection, and relevant regulatory issues. A quote is developed from this meeting that will permit the collection effort to commence in a timely manner and will include any additional infrastructure that may be needed to support patient recruitment, </w:t>
      </w:r>
      <w:r>
        <w:rPr>
          <w:rFonts w:ascii="Merriweather" w:hAnsi="Merriweather"/>
        </w:rPr>
        <w:lastRenderedPageBreak/>
        <w:t>biospecimen collection, annotation, processing, and long-term cryopreservation. Assistance in protocol development for the Rush IRB will also be provided, if requested.</w:t>
      </w:r>
    </w:p>
    <w:p w14:paraId="555D2424" w14:textId="77777777" w:rsidR="003B7139" w:rsidRPr="00094BD0" w:rsidRDefault="003B7139" w:rsidP="003B7139">
      <w:pPr>
        <w:pStyle w:val="NormalWeb"/>
        <w:rPr>
          <w:rFonts w:ascii="Merriweather" w:hAnsi="Merriweather"/>
        </w:rPr>
      </w:pPr>
      <w:r>
        <w:rPr>
          <w:rFonts w:ascii="Merriweather" w:hAnsi="Merriweather"/>
        </w:rPr>
        <w:t xml:space="preserve">Investigators at Rush can also partner with the </w:t>
      </w:r>
      <w:r w:rsidR="00C83ABE">
        <w:rPr>
          <w:rFonts w:ascii="Merriweather" w:hAnsi="Merriweather"/>
        </w:rPr>
        <w:t>RUCC</w:t>
      </w:r>
      <w:r w:rsidR="00D332E6">
        <w:rPr>
          <w:rFonts w:ascii="Merriweather" w:hAnsi="Merriweather"/>
        </w:rPr>
        <w:t>BC</w:t>
      </w:r>
      <w:r w:rsidR="00C83ABE">
        <w:rPr>
          <w:rFonts w:ascii="Merriweather" w:hAnsi="Merriweather"/>
        </w:rPr>
        <w:t xml:space="preserve"> </w:t>
      </w:r>
      <w:r>
        <w:rPr>
          <w:rFonts w:ascii="Merriweather" w:hAnsi="Merriweather"/>
        </w:rPr>
        <w:t>to access biospecimens already collected as part of our ongoing initiatives. We will provide guidance to help these investigators determine the suitability of existing collections of patient materials for their studies. Please contact us concerning this process and the anticipated cost structure for accessing the desired resource.    </w:t>
      </w:r>
    </w:p>
    <w:p w14:paraId="714054CA" w14:textId="77777777" w:rsidR="00680EDB" w:rsidRDefault="00680EDB" w:rsidP="00680EDB">
      <w:pPr>
        <w:spacing w:before="100" w:beforeAutospacing="1" w:after="100" w:afterAutospacing="1" w:line="240" w:lineRule="auto"/>
        <w:rPr>
          <w:rStyle w:val="Hyperlink"/>
          <w:rFonts w:ascii="Merriweather" w:hAnsi="Merriweather"/>
        </w:rPr>
      </w:pPr>
      <w:r>
        <w:rPr>
          <w:rStyle w:val="Strong"/>
          <w:rFonts w:ascii="Merriweather" w:hAnsi="Merriweather"/>
        </w:rPr>
        <w:t xml:space="preserve">Core director: </w:t>
      </w:r>
      <w:r>
        <w:rPr>
          <w:rStyle w:val="Strong"/>
          <w:rFonts w:ascii="Merriweather" w:hAnsi="Merriweather"/>
        </w:rPr>
        <w:tab/>
      </w:r>
      <w:hyperlink r:id="rId49" w:history="1">
        <w:r>
          <w:rPr>
            <w:rStyle w:val="Hyperlink"/>
            <w:rFonts w:ascii="Merriweather" w:hAnsi="Merriweather"/>
          </w:rPr>
          <w:t>Jeffrey A. Borgia, PhD</w:t>
        </w:r>
      </w:hyperlink>
      <w:r>
        <w:rPr>
          <w:rFonts w:ascii="Merriweather" w:hAnsi="Merriweather"/>
        </w:rPr>
        <w:br/>
        <w:t xml:space="preserve">Phone: </w:t>
      </w:r>
      <w:r>
        <w:rPr>
          <w:rFonts w:ascii="Merriweather" w:hAnsi="Merriweather"/>
        </w:rPr>
        <w:tab/>
      </w:r>
      <w:r>
        <w:rPr>
          <w:rFonts w:ascii="Merriweather" w:hAnsi="Merriweather"/>
        </w:rPr>
        <w:tab/>
        <w:t>(312) 942-7837</w:t>
      </w:r>
      <w:r>
        <w:rPr>
          <w:rFonts w:ascii="Merriweather" w:hAnsi="Merriweather"/>
        </w:rPr>
        <w:br/>
        <w:t xml:space="preserve">Email: </w:t>
      </w:r>
      <w:r>
        <w:rPr>
          <w:rFonts w:ascii="Merriweather" w:hAnsi="Merriweather"/>
        </w:rPr>
        <w:tab/>
      </w:r>
      <w:r>
        <w:rPr>
          <w:rFonts w:ascii="Merriweather" w:hAnsi="Merriweather"/>
        </w:rPr>
        <w:tab/>
      </w:r>
      <w:r>
        <w:rPr>
          <w:rFonts w:ascii="Merriweather" w:hAnsi="Merriweather"/>
        </w:rPr>
        <w:tab/>
      </w:r>
      <w:hyperlink r:id="rId50" w:history="1">
        <w:r>
          <w:rPr>
            <w:rStyle w:val="Hyperlink"/>
            <w:rFonts w:ascii="Merriweather" w:hAnsi="Merriweather"/>
          </w:rPr>
          <w:t>jeffrey_a_borgia@rush.edu</w:t>
        </w:r>
      </w:hyperlink>
    </w:p>
    <w:p w14:paraId="4C01AFCF" w14:textId="77777777" w:rsidR="00680EDB" w:rsidRPr="00D93150" w:rsidRDefault="00680EDB" w:rsidP="00D94C06">
      <w:pPr>
        <w:spacing w:after="0" w:line="240" w:lineRule="auto"/>
        <w:rPr>
          <w:rFonts w:ascii="Times New Roman" w:hAnsi="Times New Roman" w:cs="Times New Roman"/>
        </w:rPr>
      </w:pPr>
    </w:p>
    <w:p w14:paraId="77C27DB9" w14:textId="77777777" w:rsidR="00833F48" w:rsidRDefault="00833F48" w:rsidP="00833F48">
      <w:pPr>
        <w:spacing w:after="0" w:line="240" w:lineRule="auto"/>
        <w:rPr>
          <w:rFonts w:ascii="Times New Roman" w:hAnsi="Times New Roman" w:cs="Times New Roman"/>
        </w:rPr>
      </w:pPr>
    </w:p>
    <w:p w14:paraId="7B5E2720" w14:textId="77777777" w:rsidR="00D1731E" w:rsidRPr="00D93150" w:rsidRDefault="00B355C3" w:rsidP="00D1731E">
      <w:pPr>
        <w:spacing w:after="0" w:line="240" w:lineRule="auto"/>
        <w:rPr>
          <w:rFonts w:ascii="Times New Roman" w:hAnsi="Times New Roman" w:cs="Times New Roman"/>
        </w:rPr>
      </w:pPr>
      <w:r>
        <w:rPr>
          <w:rFonts w:ascii="Times New Roman" w:hAnsi="Times New Roman" w:cs="Times New Roman"/>
          <w:b/>
        </w:rPr>
        <w:t>7</w:t>
      </w:r>
      <w:r w:rsidR="00D1731E" w:rsidRPr="00B83D22">
        <w:rPr>
          <w:rFonts w:ascii="Times New Roman" w:hAnsi="Times New Roman" w:cs="Times New Roman"/>
          <w:b/>
        </w:rPr>
        <w:t>. IM</w:t>
      </w:r>
      <w:r w:rsidR="00D1731E" w:rsidRPr="00D93150">
        <w:rPr>
          <w:rFonts w:ascii="Times New Roman" w:hAnsi="Times New Roman" w:cs="Times New Roman"/>
          <w:b/>
        </w:rPr>
        <w:t xml:space="preserve"> R</w:t>
      </w:r>
      <w:r w:rsidR="00D1731E">
        <w:rPr>
          <w:rFonts w:ascii="Times New Roman" w:hAnsi="Times New Roman" w:cs="Times New Roman"/>
          <w:b/>
        </w:rPr>
        <w:t>esearch and Drug Discovery Imaging Core</w:t>
      </w:r>
    </w:p>
    <w:p w14:paraId="660FFFD1" w14:textId="77777777" w:rsidR="00D1731E" w:rsidRPr="00D93150" w:rsidRDefault="00D1731E" w:rsidP="00D1731E">
      <w:pPr>
        <w:pStyle w:val="Default"/>
        <w:rPr>
          <w:rFonts w:ascii="Times New Roman" w:hAnsi="Times New Roman" w:cs="Times New Roman"/>
        </w:rPr>
      </w:pPr>
      <w:r w:rsidRPr="00D93150">
        <w:rPr>
          <w:rFonts w:ascii="Times New Roman" w:hAnsi="Times New Roman" w:cs="Times New Roman"/>
        </w:rPr>
        <w:t>The IM research CORE facilities consist of multiple state-of-the-art imaging, liquid handling, high-throughput, and other analytical equipment.  The list of equipment includes High-Content Screening (HCS) Systems, Electron Microscopy (TEM/SEM), Confocal Microscopy, Live-Cell Imaging, and Flow Cytometry.  The facilities housing the equipment were entirely renovated in 2013 and early 2014 as part of Dr. Jochen Reiser and Dr. Vineet Gupta’s research laboratories and occupy space on</w:t>
      </w:r>
      <w:r>
        <w:rPr>
          <w:rFonts w:ascii="Times New Roman" w:hAnsi="Times New Roman" w:cs="Times New Roman"/>
        </w:rPr>
        <w:t xml:space="preserve"> the</w:t>
      </w:r>
      <w:r w:rsidRPr="00D93150">
        <w:rPr>
          <w:rFonts w:ascii="Times New Roman" w:hAnsi="Times New Roman" w:cs="Times New Roman"/>
        </w:rPr>
        <w:t xml:space="preserve"> 1</w:t>
      </w:r>
      <w:r w:rsidRPr="00D93150">
        <w:rPr>
          <w:rFonts w:ascii="Times New Roman" w:hAnsi="Times New Roman" w:cs="Times New Roman"/>
          <w:vertAlign w:val="superscript"/>
        </w:rPr>
        <w:t>st</w:t>
      </w:r>
      <w:r w:rsidRPr="00D93150">
        <w:rPr>
          <w:rFonts w:ascii="Times New Roman" w:hAnsi="Times New Roman" w:cs="Times New Roman"/>
        </w:rPr>
        <w:t xml:space="preserve"> and 7</w:t>
      </w:r>
      <w:r w:rsidRPr="00D93150">
        <w:rPr>
          <w:rFonts w:ascii="Times New Roman" w:hAnsi="Times New Roman" w:cs="Times New Roman"/>
          <w:vertAlign w:val="superscript"/>
        </w:rPr>
        <w:t>th</w:t>
      </w:r>
      <w:r w:rsidRPr="00D93150">
        <w:rPr>
          <w:rFonts w:ascii="Times New Roman" w:hAnsi="Times New Roman" w:cs="Times New Roman"/>
        </w:rPr>
        <w:t xml:space="preserve"> floor</w:t>
      </w:r>
      <w:r>
        <w:rPr>
          <w:rFonts w:ascii="Times New Roman" w:hAnsi="Times New Roman" w:cs="Times New Roman"/>
        </w:rPr>
        <w:t>s</w:t>
      </w:r>
      <w:r w:rsidRPr="00D93150">
        <w:rPr>
          <w:rFonts w:ascii="Times New Roman" w:hAnsi="Times New Roman" w:cs="Times New Roman"/>
        </w:rPr>
        <w:t xml:space="preserve"> of the Cohn building. </w:t>
      </w:r>
    </w:p>
    <w:p w14:paraId="0ED5E53F" w14:textId="77777777" w:rsidR="00D1731E" w:rsidRPr="00D93150" w:rsidRDefault="00D1731E" w:rsidP="00D1731E">
      <w:pPr>
        <w:pStyle w:val="Default"/>
        <w:rPr>
          <w:rFonts w:ascii="Times New Roman" w:hAnsi="Times New Roman" w:cs="Times New Roman"/>
        </w:rPr>
      </w:pPr>
    </w:p>
    <w:p w14:paraId="3EC86014" w14:textId="77777777" w:rsidR="00D1731E" w:rsidRPr="00D93150" w:rsidRDefault="00B355C3" w:rsidP="00D1731E">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i/>
        </w:rPr>
        <w:t>7</w:t>
      </w:r>
      <w:r w:rsidR="00833F48" w:rsidRPr="0073122B">
        <w:rPr>
          <w:rFonts w:ascii="Times New Roman" w:hAnsi="Times New Roman" w:cs="Times New Roman"/>
          <w:b/>
          <w:i/>
        </w:rPr>
        <w:t>A</w:t>
      </w:r>
      <w:r w:rsidR="00D1731E" w:rsidRPr="0073122B">
        <w:rPr>
          <w:rFonts w:ascii="Times New Roman" w:hAnsi="Times New Roman" w:cs="Times New Roman"/>
          <w:b/>
          <w:i/>
        </w:rPr>
        <w:t>. High-Content Screening (HCS) Systems:</w:t>
      </w:r>
      <w:r w:rsidR="00D1731E" w:rsidRPr="00B83D22">
        <w:rPr>
          <w:rFonts w:ascii="Times New Roman" w:hAnsi="Times New Roman" w:cs="Times New Roman"/>
          <w:b/>
        </w:rPr>
        <w:t xml:space="preserve"> </w:t>
      </w:r>
      <w:r w:rsidR="00D1731E" w:rsidRPr="00B83D22">
        <w:rPr>
          <w:rFonts w:ascii="Times New Roman" w:hAnsi="Times New Roman" w:cs="Times New Roman"/>
        </w:rPr>
        <w:t xml:space="preserve">The </w:t>
      </w:r>
      <w:r w:rsidR="00D1731E" w:rsidRPr="00D93150">
        <w:rPr>
          <w:rFonts w:ascii="Times New Roman" w:hAnsi="Times New Roman" w:cs="Times New Roman"/>
        </w:rPr>
        <w:t>Core oversee</w:t>
      </w:r>
      <w:r w:rsidR="00D1731E">
        <w:rPr>
          <w:rFonts w:ascii="Times New Roman" w:hAnsi="Times New Roman" w:cs="Times New Roman"/>
        </w:rPr>
        <w:t>s</w:t>
      </w:r>
      <w:r w:rsidR="00D1731E" w:rsidRPr="00D93150">
        <w:rPr>
          <w:rFonts w:ascii="Times New Roman" w:hAnsi="Times New Roman" w:cs="Times New Roman"/>
        </w:rPr>
        <w:t xml:space="preserve"> the operation of a Perkin Elmer Opera HCS System, which offers the ultimate in high throughput, speed and resolution – making it the ideal solution for flexible, scalable assay development and robust screening. The Opera system utilizes Acapella high content imaging and analysis software and offers solutions for apoptosis, calcium flux, cell cycle, cell differentiation, cell migration, cell proliferation, cell shape changes, cytoskeletal rearrangement, cytotoxicity, fluorescence in situ hybridization (FISH), lipid droplet analysis, neurite outgrowth, protein expression, receptor activation, RNAi screening, signaling pathway, and transcription factor</w:t>
      </w:r>
      <w:r w:rsidR="00D1731E">
        <w:rPr>
          <w:rFonts w:ascii="Times New Roman" w:hAnsi="Times New Roman" w:cs="Times New Roman"/>
        </w:rPr>
        <w:t xml:space="preserve"> analysis </w:t>
      </w:r>
      <w:r w:rsidR="00D1731E" w:rsidRPr="00D93150">
        <w:rPr>
          <w:rFonts w:ascii="Times New Roman" w:hAnsi="Times New Roman" w:cs="Times New Roman"/>
        </w:rPr>
        <w:t>. The HCS facility also has</w:t>
      </w:r>
      <w:r w:rsidR="00D1731E">
        <w:rPr>
          <w:rFonts w:ascii="Times New Roman" w:hAnsi="Times New Roman" w:cs="Times New Roman"/>
        </w:rPr>
        <w:t xml:space="preserve"> a</w:t>
      </w:r>
      <w:r w:rsidR="00D1731E" w:rsidRPr="00D93150">
        <w:rPr>
          <w:rFonts w:ascii="Times New Roman" w:hAnsi="Times New Roman" w:cs="Times New Roman"/>
        </w:rPr>
        <w:t xml:space="preserve"> Perkin Elmer JANUS automated workstation - a liquid handling </w:t>
      </w:r>
      <w:r w:rsidR="00D1731E">
        <w:rPr>
          <w:rFonts w:ascii="Times New Roman" w:hAnsi="Times New Roman" w:cs="Times New Roman"/>
        </w:rPr>
        <w:t>robot</w:t>
      </w:r>
      <w:r w:rsidR="00D1731E" w:rsidRPr="00D93150">
        <w:rPr>
          <w:rFonts w:ascii="Times New Roman" w:hAnsi="Times New Roman" w:cs="Times New Roman"/>
        </w:rPr>
        <w:t xml:space="preserve"> that provides real-time and future adaptability for augmented throughput, plate capacity and dynamic volume range. It includes a gripper ‘pick and place’ robotic arm for automatic ‘on the fly’ switching of heads for optimal precision pipetting and performance. JANUS </w:t>
      </w:r>
      <w:proofErr w:type="spellStart"/>
      <w:r w:rsidR="00D1731E" w:rsidRPr="00D93150">
        <w:rPr>
          <w:rFonts w:ascii="Times New Roman" w:hAnsi="Times New Roman" w:cs="Times New Roman"/>
        </w:rPr>
        <w:t>NanoHead</w:t>
      </w:r>
      <w:proofErr w:type="spellEnd"/>
      <w:r w:rsidR="00D1731E" w:rsidRPr="00D93150">
        <w:rPr>
          <w:rFonts w:ascii="Times New Roman" w:hAnsi="Times New Roman" w:cs="Times New Roman"/>
        </w:rPr>
        <w:t xml:space="preserve"> dispense heads</w:t>
      </w:r>
      <w:r w:rsidR="00D1731E">
        <w:rPr>
          <w:rFonts w:ascii="Times New Roman" w:hAnsi="Times New Roman" w:cs="Times New Roman"/>
        </w:rPr>
        <w:t>,</w:t>
      </w:r>
      <w:r w:rsidR="00D1731E" w:rsidRPr="00D93150">
        <w:rPr>
          <w:rFonts w:ascii="Times New Roman" w:hAnsi="Times New Roman" w:cs="Times New Roman"/>
        </w:rPr>
        <w:t xml:space="preserve"> with proprietary Modular Dispense Technology (MDT</w:t>
      </w:r>
      <w:r w:rsidR="00D1731E">
        <w:rPr>
          <w:rFonts w:ascii="Times New Roman" w:hAnsi="Times New Roman" w:cs="Times New Roman"/>
        </w:rPr>
        <w:t>)</w:t>
      </w:r>
      <w:r w:rsidR="00D1731E" w:rsidRPr="00D93150">
        <w:rPr>
          <w:rFonts w:ascii="Times New Roman" w:hAnsi="Times New Roman" w:cs="Times New Roman"/>
        </w:rPr>
        <w:t xml:space="preserve"> enhance assay miniaturization with 384-tip processing down to 50 </w:t>
      </w:r>
      <w:proofErr w:type="spellStart"/>
      <w:r w:rsidR="00D1731E" w:rsidRPr="00D93150">
        <w:rPr>
          <w:rFonts w:ascii="Times New Roman" w:hAnsi="Times New Roman" w:cs="Times New Roman"/>
        </w:rPr>
        <w:t>nL</w:t>
      </w:r>
      <w:proofErr w:type="spellEnd"/>
      <w:r w:rsidR="00D1731E" w:rsidRPr="00D93150">
        <w:rPr>
          <w:rFonts w:ascii="Times New Roman" w:hAnsi="Times New Roman" w:cs="Times New Roman"/>
        </w:rPr>
        <w:t xml:space="preserve"> with C.V.s less than 13%. Also in the HCS facility, a </w:t>
      </w:r>
      <w:proofErr w:type="spellStart"/>
      <w:r w:rsidR="00D1731E" w:rsidRPr="00D93150">
        <w:rPr>
          <w:rFonts w:ascii="Times New Roman" w:hAnsi="Times New Roman" w:cs="Times New Roman"/>
        </w:rPr>
        <w:t>BioTek</w:t>
      </w:r>
      <w:proofErr w:type="spellEnd"/>
      <w:r w:rsidR="00D1731E" w:rsidRPr="00D93150">
        <w:rPr>
          <w:rFonts w:ascii="Times New Roman" w:hAnsi="Times New Roman" w:cs="Times New Roman"/>
        </w:rPr>
        <w:t xml:space="preserve"> </w:t>
      </w:r>
      <w:r w:rsidR="00D1731E" w:rsidRPr="00D93150">
        <w:rPr>
          <w:rFonts w:ascii="Times New Roman" w:hAnsi="Times New Roman" w:cs="Times New Roman"/>
          <w:bCs/>
        </w:rPr>
        <w:t>plate washer is</w:t>
      </w:r>
      <w:r w:rsidR="00D1731E" w:rsidRPr="00D93150">
        <w:rPr>
          <w:rFonts w:ascii="Times New Roman" w:hAnsi="Times New Roman" w:cs="Times New Roman"/>
        </w:rPr>
        <w:t xml:space="preserve"> available for washing cells in 96- and 384-well plates. </w:t>
      </w:r>
    </w:p>
    <w:p w14:paraId="281AAFF7" w14:textId="77777777" w:rsidR="00D1731E" w:rsidRDefault="00D1731E" w:rsidP="00D1731E">
      <w:pPr>
        <w:widowControl w:val="0"/>
        <w:autoSpaceDE w:val="0"/>
        <w:autoSpaceDN w:val="0"/>
        <w:adjustRightInd w:val="0"/>
        <w:spacing w:after="0" w:line="240" w:lineRule="auto"/>
        <w:rPr>
          <w:rFonts w:ascii="Times New Roman" w:hAnsi="Times New Roman" w:cs="Times New Roman"/>
          <w:b/>
          <w:u w:val="single"/>
        </w:rPr>
      </w:pPr>
    </w:p>
    <w:p w14:paraId="22DD6243" w14:textId="77777777" w:rsidR="00D1731E" w:rsidRPr="00D93150" w:rsidRDefault="00B355C3" w:rsidP="00D1731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i/>
        </w:rPr>
        <w:t>7</w:t>
      </w:r>
      <w:r w:rsidR="00833F48" w:rsidRPr="0073122B">
        <w:rPr>
          <w:rFonts w:ascii="Times New Roman" w:hAnsi="Times New Roman" w:cs="Times New Roman"/>
          <w:b/>
          <w:i/>
        </w:rPr>
        <w:t>B</w:t>
      </w:r>
      <w:r w:rsidR="00D1731E" w:rsidRPr="0073122B">
        <w:rPr>
          <w:rFonts w:ascii="Times New Roman" w:hAnsi="Times New Roman" w:cs="Times New Roman"/>
          <w:b/>
          <w:i/>
        </w:rPr>
        <w:t xml:space="preserve">. Electron Microscopy: </w:t>
      </w:r>
      <w:r w:rsidR="00D1731E" w:rsidRPr="00B83D22">
        <w:rPr>
          <w:rFonts w:ascii="Times New Roman" w:hAnsi="Times New Roman" w:cs="Times New Roman"/>
        </w:rPr>
        <w:t>The Core Facility can provide researchers access to a scanning electron microscope with transmission</w:t>
      </w:r>
      <w:r w:rsidR="00D1731E" w:rsidRPr="00D93150">
        <w:rPr>
          <w:rFonts w:ascii="Times New Roman" w:hAnsi="Times New Roman" w:cs="Times New Roman"/>
        </w:rPr>
        <w:t xml:space="preserve"> electron microscopy (TEM) capabilities. Services include critical point drying and gold coating of EM samples. The Zeiss Sigma HDVP Electron Microscope is a high definition imaging system capable of producing ultra</w:t>
      </w:r>
      <w:r w:rsidR="00D20314">
        <w:rPr>
          <w:rFonts w:ascii="Times New Roman" w:hAnsi="Times New Roman" w:cs="Times New Roman"/>
        </w:rPr>
        <w:t>-</w:t>
      </w:r>
      <w:r w:rsidR="00D1731E" w:rsidRPr="00D93150">
        <w:rPr>
          <w:rFonts w:ascii="Times New Roman" w:hAnsi="Times New Roman" w:cs="Times New Roman"/>
        </w:rPr>
        <w:t>high resolution images with a resolution of up to 1nm. This scope features both high vacuum and variable pressure modes, and is equipped with five different detectors including: a secondary electron detector, a back scatter detector, an in-lens detector, a variable pressure secondary electron detector, and a scanning transmission electron microscopy</w:t>
      </w:r>
      <w:r w:rsidR="00D1731E">
        <w:rPr>
          <w:rFonts w:ascii="Times New Roman" w:hAnsi="Times New Roman" w:cs="Times New Roman"/>
        </w:rPr>
        <w:t xml:space="preserve"> (STEM)</w:t>
      </w:r>
      <w:r w:rsidR="00D1731E" w:rsidRPr="00D93150">
        <w:rPr>
          <w:rFonts w:ascii="Times New Roman" w:hAnsi="Times New Roman" w:cs="Times New Roman"/>
        </w:rPr>
        <w:t xml:space="preserve"> detector to image TEM tissue sections. This instrument has an acceleration voltage range of 1kV-30kV and scan speeds up to 50ns per pixel. The </w:t>
      </w:r>
      <w:proofErr w:type="spellStart"/>
      <w:r w:rsidR="00D1731E" w:rsidRPr="00D93150">
        <w:rPr>
          <w:rFonts w:ascii="Times New Roman" w:hAnsi="Times New Roman" w:cs="Times New Roman"/>
        </w:rPr>
        <w:t>SmartSEM</w:t>
      </w:r>
      <w:proofErr w:type="spellEnd"/>
      <w:r w:rsidR="00D1731E" w:rsidRPr="00D93150">
        <w:rPr>
          <w:rFonts w:ascii="Times New Roman" w:hAnsi="Times New Roman" w:cs="Times New Roman"/>
        </w:rPr>
        <w:t xml:space="preserve"> software is capable of 4-D imaging, elemental mapping, remote viewing, and is user friendly, offering a number of customizable preferences unique to </w:t>
      </w:r>
      <w:r w:rsidR="00D1731E" w:rsidRPr="00D93150">
        <w:rPr>
          <w:rFonts w:ascii="Times New Roman" w:hAnsi="Times New Roman" w:cs="Times New Roman"/>
        </w:rPr>
        <w:lastRenderedPageBreak/>
        <w:t xml:space="preserve">each user. Atlas Imaging software is also included, and enables automatic site to site scanning for mosaic compositions. The room has been outfitted for magnetic interference cancellation, electrical stability, and vibration reduction.  </w:t>
      </w:r>
    </w:p>
    <w:p w14:paraId="220F5B6A" w14:textId="77777777" w:rsidR="00D1731E" w:rsidRDefault="00D1731E" w:rsidP="00D1731E">
      <w:pPr>
        <w:spacing w:after="0" w:line="240" w:lineRule="auto"/>
        <w:rPr>
          <w:rFonts w:ascii="Times New Roman" w:hAnsi="Times New Roman" w:cs="Times New Roman"/>
          <w:b/>
          <w:u w:val="single"/>
        </w:rPr>
      </w:pPr>
    </w:p>
    <w:p w14:paraId="4232B864" w14:textId="77777777" w:rsidR="00D1731E" w:rsidRPr="002210D9" w:rsidRDefault="00B355C3" w:rsidP="00D1731E">
      <w:pPr>
        <w:spacing w:after="0" w:line="240" w:lineRule="auto"/>
        <w:rPr>
          <w:rFonts w:ascii="Times New Roman" w:hAnsi="Times New Roman" w:cs="Times New Roman"/>
        </w:rPr>
      </w:pPr>
      <w:r>
        <w:rPr>
          <w:rFonts w:ascii="Times New Roman" w:hAnsi="Times New Roman" w:cs="Times New Roman"/>
          <w:b/>
          <w:i/>
        </w:rPr>
        <w:t>7</w:t>
      </w:r>
      <w:r w:rsidR="00833F48" w:rsidRPr="0073122B">
        <w:rPr>
          <w:rFonts w:ascii="Times New Roman" w:hAnsi="Times New Roman" w:cs="Times New Roman"/>
          <w:b/>
          <w:i/>
        </w:rPr>
        <w:t>C</w:t>
      </w:r>
      <w:r w:rsidR="00D1731E" w:rsidRPr="0073122B">
        <w:rPr>
          <w:rFonts w:ascii="Times New Roman" w:hAnsi="Times New Roman" w:cs="Times New Roman"/>
          <w:b/>
          <w:i/>
        </w:rPr>
        <w:t>. Confocal and Live Cell Microscopy:</w:t>
      </w:r>
      <w:r w:rsidR="00D1731E" w:rsidRPr="00B83D22">
        <w:rPr>
          <w:rFonts w:ascii="Times New Roman" w:hAnsi="Times New Roman" w:cs="Times New Roman"/>
          <w:b/>
        </w:rPr>
        <w:t xml:space="preserve"> </w:t>
      </w:r>
      <w:r w:rsidR="00D1731E" w:rsidRPr="00B83D22">
        <w:rPr>
          <w:rFonts w:ascii="Times New Roman" w:hAnsi="Times New Roman" w:cs="Times New Roman"/>
        </w:rPr>
        <w:t xml:space="preserve">The Core </w:t>
      </w:r>
      <w:r w:rsidR="00D1731E">
        <w:rPr>
          <w:rFonts w:ascii="Times New Roman" w:hAnsi="Times New Roman" w:cs="Times New Roman"/>
        </w:rPr>
        <w:t xml:space="preserve">includes </w:t>
      </w:r>
      <w:proofErr w:type="gramStart"/>
      <w:r w:rsidR="00D1731E">
        <w:rPr>
          <w:rFonts w:ascii="Times New Roman" w:hAnsi="Times New Roman" w:cs="Times New Roman"/>
        </w:rPr>
        <w:t xml:space="preserve">a </w:t>
      </w:r>
      <w:r w:rsidR="00D1731E" w:rsidRPr="00B83D22">
        <w:rPr>
          <w:rFonts w:ascii="Times New Roman" w:hAnsi="Times New Roman" w:cs="Times New Roman"/>
        </w:rPr>
        <w:t xml:space="preserve"> Confocal</w:t>
      </w:r>
      <w:proofErr w:type="gramEnd"/>
      <w:r w:rsidR="00D1731E" w:rsidRPr="00B83D22">
        <w:rPr>
          <w:rFonts w:ascii="Times New Roman" w:hAnsi="Times New Roman" w:cs="Times New Roman"/>
        </w:rPr>
        <w:t xml:space="preserve"> Facility, which is equipped with a Zeiss LSM 700 including two spectral channels and a live cell imaging workstation . The confocal microscope is based on an </w:t>
      </w:r>
      <w:proofErr w:type="spellStart"/>
      <w:r w:rsidR="00D1731E" w:rsidRPr="00B83D22">
        <w:rPr>
          <w:rFonts w:ascii="Times New Roman" w:hAnsi="Times New Roman" w:cs="Times New Roman"/>
        </w:rPr>
        <w:t>Axio</w:t>
      </w:r>
      <w:proofErr w:type="spellEnd"/>
      <w:r w:rsidR="00D1731E" w:rsidRPr="00B83D22">
        <w:rPr>
          <w:rFonts w:ascii="Times New Roman" w:hAnsi="Times New Roman" w:cs="Times New Roman"/>
        </w:rPr>
        <w:t xml:space="preserve"> Observer Z1 motorized inverted microscope with four laser excitation lines from four solid-state diode lasers: 405nm, 488nm, 555nm, and 635nm. The instrument is equipped with a motorized scanning stage with controller. It also has the Zeiss Definite Focus controller for extremely precise focus control during long-term conditions where focus drift is a problem. The Live Cell Imaging microscope is based on a Zeiss </w:t>
      </w:r>
      <w:proofErr w:type="spellStart"/>
      <w:r w:rsidR="00D1731E" w:rsidRPr="00B83D22">
        <w:rPr>
          <w:rFonts w:ascii="Times New Roman" w:hAnsi="Times New Roman" w:cs="Times New Roman"/>
        </w:rPr>
        <w:t>Axio</w:t>
      </w:r>
      <w:proofErr w:type="spellEnd"/>
      <w:r w:rsidR="00D1731E" w:rsidRPr="00B83D22">
        <w:rPr>
          <w:rFonts w:ascii="Times New Roman" w:hAnsi="Times New Roman" w:cs="Times New Roman"/>
        </w:rPr>
        <w:t xml:space="preserve"> Observer D1 inverted microscope and is equipped with an XL-3 Incubator heated stage fitted with a CO</w:t>
      </w:r>
      <w:r w:rsidR="00D1731E" w:rsidRPr="00B83D22">
        <w:rPr>
          <w:rFonts w:ascii="Times New Roman" w:hAnsi="Times New Roman" w:cs="Times New Roman"/>
          <w:vertAlign w:val="subscript"/>
        </w:rPr>
        <w:t>2</w:t>
      </w:r>
      <w:r w:rsidR="00D1731E" w:rsidRPr="00B83D22">
        <w:rPr>
          <w:rFonts w:ascii="Times New Roman" w:hAnsi="Times New Roman" w:cs="Times New Roman"/>
        </w:rPr>
        <w:t>-supplied cover plate.  This incubation system enables precise temperature control </w:t>
      </w:r>
      <w:r w:rsidR="00D1731E">
        <w:rPr>
          <w:rFonts w:ascii="Times New Roman" w:hAnsi="Times New Roman" w:cs="Times New Roman"/>
        </w:rPr>
        <w:t>and</w:t>
      </w:r>
      <w:r w:rsidR="00D1731E" w:rsidRPr="00B83D22">
        <w:rPr>
          <w:rFonts w:ascii="Times New Roman" w:hAnsi="Times New Roman" w:cs="Times New Roman"/>
        </w:rPr>
        <w:t xml:space="preserve"> CO</w:t>
      </w:r>
      <w:r w:rsidR="00D1731E" w:rsidRPr="00B83D22">
        <w:rPr>
          <w:rFonts w:ascii="Times New Roman" w:hAnsi="Times New Roman" w:cs="Times New Roman"/>
          <w:vertAlign w:val="subscript"/>
        </w:rPr>
        <w:t>2</w:t>
      </w:r>
      <w:r w:rsidR="00D1731E" w:rsidRPr="00B83D22">
        <w:rPr>
          <w:rFonts w:ascii="Times New Roman" w:hAnsi="Times New Roman" w:cs="Times New Roman"/>
        </w:rPr>
        <w:t xml:space="preserve"> supply </w:t>
      </w:r>
      <w:r w:rsidR="00D1731E">
        <w:rPr>
          <w:rFonts w:ascii="Times New Roman" w:hAnsi="Times New Roman" w:cs="Times New Roman"/>
        </w:rPr>
        <w:t>for the</w:t>
      </w:r>
      <w:r w:rsidR="00D1731E" w:rsidRPr="00B83D22">
        <w:rPr>
          <w:rFonts w:ascii="Times New Roman" w:hAnsi="Times New Roman" w:cs="Times New Roman"/>
        </w:rPr>
        <w:t xml:space="preserve"> specimen </w:t>
      </w:r>
      <w:r w:rsidR="00D1731E">
        <w:rPr>
          <w:rFonts w:ascii="Times New Roman" w:hAnsi="Times New Roman" w:cs="Times New Roman"/>
        </w:rPr>
        <w:t xml:space="preserve">enabling extended imaging experiments. </w:t>
      </w:r>
      <w:r w:rsidR="00D1731E" w:rsidRPr="00D1731E">
        <w:rPr>
          <w:rFonts w:ascii="Times New Roman" w:hAnsi="Times New Roman" w:cs="Times New Roman"/>
        </w:rPr>
        <w:t>The instrument uses the Zeiss ZEN Windows-based software, which is user-friendly and logical.</w:t>
      </w:r>
      <w:r w:rsidR="00D1731E">
        <w:rPr>
          <w:rFonts w:ascii="Times New Roman" w:hAnsi="Times New Roman" w:cs="Times New Roman"/>
        </w:rPr>
        <w:t xml:space="preserve"> </w:t>
      </w:r>
      <w:r w:rsidR="00D1731E" w:rsidRPr="00D1731E">
        <w:rPr>
          <w:rFonts w:ascii="Times New Roman" w:hAnsi="Times New Roman" w:cs="Times New Roman"/>
        </w:rPr>
        <w:t>The IM Research CORE facilities are available for use by the RUMC community and outside users under the directorship of Steve Mangos, Ph.D.  Access to the facilities is restricted by swipe card access, which is only granted to approved, trained users and staff.  A 1 hour training and certification program is required for all users and is available through the IM Research CORE Facilities Director.</w:t>
      </w:r>
    </w:p>
    <w:p w14:paraId="2ED8A7BA" w14:textId="77777777" w:rsidR="00D85D13" w:rsidRPr="009820CB" w:rsidRDefault="00414441" w:rsidP="009820CB">
      <w:pPr>
        <w:pStyle w:val="BodyText2"/>
        <w:rPr>
          <w:sz w:val="24"/>
          <w:szCs w:val="24"/>
        </w:rPr>
      </w:pPr>
      <w:r w:rsidRPr="00D93150">
        <w:rPr>
          <w:sz w:val="24"/>
          <w:szCs w:val="24"/>
        </w:rPr>
        <w:t xml:space="preserve"> </w:t>
      </w:r>
    </w:p>
    <w:p w14:paraId="48A7446A" w14:textId="2DE67074" w:rsidR="007469A2" w:rsidRDefault="00B355C3" w:rsidP="007469A2">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8</w:t>
      </w:r>
      <w:r w:rsidR="007469A2" w:rsidRPr="00D93150">
        <w:rPr>
          <w:rFonts w:ascii="Times New Roman" w:eastAsia="Times New Roman" w:hAnsi="Times New Roman" w:cs="Times New Roman"/>
          <w:b/>
        </w:rPr>
        <w:t xml:space="preserve">. </w:t>
      </w:r>
      <w:r w:rsidR="001E3F34">
        <w:rPr>
          <w:rFonts w:ascii="Times New Roman" w:eastAsia="Times New Roman" w:hAnsi="Times New Roman" w:cs="Times New Roman"/>
          <w:b/>
        </w:rPr>
        <w:t>Research Informatics</w:t>
      </w:r>
      <w:r w:rsidR="007469A2" w:rsidRPr="00D93150">
        <w:rPr>
          <w:rFonts w:ascii="Times New Roman" w:eastAsia="Times New Roman" w:hAnsi="Times New Roman" w:cs="Times New Roman"/>
          <w:b/>
        </w:rPr>
        <w:t xml:space="preserve"> Core</w:t>
      </w:r>
    </w:p>
    <w:p w14:paraId="53F8790A" w14:textId="7F58CC6D" w:rsidR="008556CA" w:rsidRDefault="00F568AC" w:rsidP="00F568AC">
      <w:pPr>
        <w:spacing w:after="0" w:line="240" w:lineRule="auto"/>
        <w:jc w:val="both"/>
        <w:rPr>
          <w:rFonts w:ascii="Times New Roman" w:hAnsi="Times New Roman" w:cs="Times New Roman"/>
        </w:rPr>
      </w:pPr>
      <w:r w:rsidRPr="00D93150">
        <w:rPr>
          <w:rFonts w:ascii="Times New Roman" w:hAnsi="Times New Roman" w:cs="Times New Roman"/>
        </w:rPr>
        <w:t xml:space="preserve">The </w:t>
      </w:r>
      <w:r w:rsidR="008556CA">
        <w:rPr>
          <w:rFonts w:ascii="Times New Roman" w:hAnsi="Times New Roman" w:cs="Times New Roman"/>
        </w:rPr>
        <w:t xml:space="preserve">RUSH </w:t>
      </w:r>
      <w:r w:rsidR="001E3F34">
        <w:rPr>
          <w:rFonts w:ascii="Times New Roman" w:hAnsi="Times New Roman" w:cs="Times New Roman"/>
        </w:rPr>
        <w:t xml:space="preserve">Research Informatics Core </w:t>
      </w:r>
      <w:r>
        <w:rPr>
          <w:rFonts w:ascii="Times New Roman" w:hAnsi="Times New Roman" w:cs="Times New Roman"/>
        </w:rPr>
        <w:t>consists of a growing</w:t>
      </w:r>
      <w:r w:rsidR="001E3F34">
        <w:rPr>
          <w:rFonts w:ascii="Times New Roman" w:hAnsi="Times New Roman" w:cs="Times New Roman"/>
        </w:rPr>
        <w:t xml:space="preserve"> data and analytical</w:t>
      </w:r>
      <w:r>
        <w:rPr>
          <w:rFonts w:ascii="Times New Roman" w:hAnsi="Times New Roman" w:cs="Times New Roman"/>
        </w:rPr>
        <w:t xml:space="preserve"> team </w:t>
      </w:r>
      <w:r w:rsidR="008556CA">
        <w:rPr>
          <w:rFonts w:ascii="Times New Roman" w:hAnsi="Times New Roman" w:cs="Times New Roman"/>
        </w:rPr>
        <w:t xml:space="preserve">  The Core primarily provides three types of services to support and grow research at RUSH:  </w:t>
      </w:r>
    </w:p>
    <w:p w14:paraId="7E484900" w14:textId="77777777" w:rsidR="008556CA" w:rsidRDefault="008556CA" w:rsidP="00F568AC">
      <w:pPr>
        <w:spacing w:after="0" w:line="240" w:lineRule="auto"/>
        <w:jc w:val="both"/>
        <w:rPr>
          <w:rFonts w:ascii="Times New Roman" w:hAnsi="Times New Roman" w:cs="Times New Roman"/>
        </w:rPr>
      </w:pPr>
    </w:p>
    <w:p w14:paraId="36257312" w14:textId="0C0D86C2" w:rsidR="008556CA" w:rsidRDefault="008556CA" w:rsidP="0073718E">
      <w:pPr>
        <w:pStyle w:val="ListParagraph"/>
        <w:numPr>
          <w:ilvl w:val="1"/>
          <w:numId w:val="3"/>
        </w:numPr>
        <w:spacing w:after="0" w:line="240" w:lineRule="auto"/>
        <w:jc w:val="both"/>
        <w:rPr>
          <w:rFonts w:ascii="Times New Roman" w:hAnsi="Times New Roman"/>
        </w:rPr>
      </w:pPr>
      <w:r>
        <w:rPr>
          <w:rFonts w:ascii="Times New Roman" w:hAnsi="Times New Roman"/>
        </w:rPr>
        <w:t>Clinical Data Analytics:  Extraction of electronic medical record data</w:t>
      </w:r>
      <w:r w:rsidR="00B150AB">
        <w:rPr>
          <w:rFonts w:ascii="Times New Roman" w:hAnsi="Times New Roman"/>
        </w:rPr>
        <w:t xml:space="preserve"> and creation of data marts</w:t>
      </w:r>
    </w:p>
    <w:p w14:paraId="7DF771A0" w14:textId="77777777" w:rsidR="005B495C" w:rsidRDefault="005B495C" w:rsidP="005B495C">
      <w:pPr>
        <w:pStyle w:val="ListParagraph"/>
        <w:spacing w:after="0" w:line="240" w:lineRule="auto"/>
        <w:ind w:left="1440"/>
        <w:jc w:val="both"/>
        <w:rPr>
          <w:rFonts w:ascii="Times New Roman" w:hAnsi="Times New Roman"/>
        </w:rPr>
      </w:pPr>
    </w:p>
    <w:p w14:paraId="55BC4CEF" w14:textId="18CF0D53" w:rsidR="008556CA" w:rsidRDefault="008556CA" w:rsidP="0073718E">
      <w:pPr>
        <w:pStyle w:val="ListParagraph"/>
        <w:numPr>
          <w:ilvl w:val="1"/>
          <w:numId w:val="3"/>
        </w:numPr>
        <w:spacing w:after="0" w:line="240" w:lineRule="auto"/>
        <w:jc w:val="both"/>
        <w:rPr>
          <w:rFonts w:ascii="Times New Roman" w:hAnsi="Times New Roman"/>
        </w:rPr>
      </w:pPr>
      <w:r>
        <w:rPr>
          <w:rFonts w:ascii="Times New Roman" w:hAnsi="Times New Roman"/>
        </w:rPr>
        <w:t>Biostatistical Support:  Proposing, analyzing, and interpreting clinical and community-based research data</w:t>
      </w:r>
    </w:p>
    <w:p w14:paraId="5A3EE8EA" w14:textId="77777777" w:rsidR="005B495C" w:rsidRPr="005B495C" w:rsidRDefault="005B495C" w:rsidP="005B495C">
      <w:pPr>
        <w:spacing w:after="0" w:line="240" w:lineRule="auto"/>
        <w:jc w:val="both"/>
        <w:rPr>
          <w:rFonts w:ascii="Times New Roman" w:hAnsi="Times New Roman"/>
        </w:rPr>
      </w:pPr>
      <w:bookmarkStart w:id="0" w:name="_GoBack"/>
      <w:bookmarkEnd w:id="0"/>
    </w:p>
    <w:p w14:paraId="33E04D09" w14:textId="77777777" w:rsidR="008556CA" w:rsidRPr="0073718E" w:rsidRDefault="008556CA" w:rsidP="0073718E">
      <w:pPr>
        <w:pStyle w:val="ListParagraph"/>
        <w:numPr>
          <w:ilvl w:val="1"/>
          <w:numId w:val="3"/>
        </w:numPr>
        <w:spacing w:after="0" w:line="240" w:lineRule="auto"/>
        <w:jc w:val="both"/>
        <w:rPr>
          <w:rFonts w:ascii="Times New Roman" w:hAnsi="Times New Roman"/>
        </w:rPr>
      </w:pPr>
      <w:r>
        <w:rPr>
          <w:rFonts w:ascii="Times New Roman" w:hAnsi="Times New Roman"/>
        </w:rPr>
        <w:t>Bioinformatics Support:  Proposing, analyzing, and interpreting biological research data</w:t>
      </w:r>
    </w:p>
    <w:p w14:paraId="3EF80E70" w14:textId="77777777" w:rsidR="008556CA" w:rsidRDefault="008556CA" w:rsidP="00F568AC">
      <w:pPr>
        <w:spacing w:after="0" w:line="240" w:lineRule="auto"/>
        <w:jc w:val="both"/>
        <w:rPr>
          <w:rFonts w:ascii="Times New Roman" w:hAnsi="Times New Roman" w:cs="Times New Roman"/>
        </w:rPr>
      </w:pPr>
    </w:p>
    <w:p w14:paraId="5F380E27" w14:textId="77777777" w:rsidR="00444D57" w:rsidRDefault="00444D57" w:rsidP="00F568AC">
      <w:pPr>
        <w:spacing w:after="0" w:line="240" w:lineRule="auto"/>
        <w:jc w:val="both"/>
        <w:rPr>
          <w:rFonts w:ascii="Times New Roman" w:eastAsia="Times New Roman" w:hAnsi="Times New Roman" w:cs="Times New Roman"/>
        </w:rPr>
      </w:pPr>
    </w:p>
    <w:p w14:paraId="0483E7DB" w14:textId="77777777" w:rsidR="00444D57" w:rsidRPr="0073718E" w:rsidRDefault="00444D57" w:rsidP="00F568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Rush Research Core infrastructure</w:t>
      </w:r>
      <w:r w:rsidR="00B150AB">
        <w:rPr>
          <w:rFonts w:ascii="Times New Roman" w:eastAsia="Times New Roman" w:hAnsi="Times New Roman" w:cs="Times New Roman"/>
        </w:rPr>
        <w:t xml:space="preserve"> consists of an established computing system with Rush IS/IT that offers research private cloud, a computing cluster for genetic sequencing, and clinical data warehouse.  Research team members provide consultation on a wide variety of study designs and contribute to grant applications, papers, and conference abstracts and presentations.</w:t>
      </w:r>
      <w:r>
        <w:rPr>
          <w:rFonts w:ascii="Times New Roman" w:eastAsia="Times New Roman" w:hAnsi="Times New Roman" w:cs="Times New Roman"/>
        </w:rPr>
        <w:t xml:space="preserve"> </w:t>
      </w:r>
    </w:p>
    <w:p w14:paraId="0259DBFB" w14:textId="77777777" w:rsidR="00444D57" w:rsidRDefault="00444D57" w:rsidP="00F568AC">
      <w:pPr>
        <w:spacing w:after="0" w:line="240" w:lineRule="auto"/>
        <w:jc w:val="both"/>
        <w:rPr>
          <w:rFonts w:ascii="Times New Roman" w:eastAsia="Times New Roman" w:hAnsi="Times New Roman" w:cs="Times New Roman"/>
        </w:rPr>
      </w:pPr>
    </w:p>
    <w:p w14:paraId="4C58D9D1" w14:textId="47AE8EE2" w:rsidR="00F568AC" w:rsidRDefault="005D5A29" w:rsidP="00F568AC">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director of the </w:t>
      </w:r>
      <w:r w:rsidR="00444D57">
        <w:rPr>
          <w:rFonts w:ascii="Times New Roman" w:eastAsia="Times New Roman" w:hAnsi="Times New Roman" w:cs="Times New Roman"/>
        </w:rPr>
        <w:t xml:space="preserve">Rush Research Informatics </w:t>
      </w:r>
      <w:r>
        <w:rPr>
          <w:rFonts w:ascii="Times New Roman" w:eastAsia="Times New Roman" w:hAnsi="Times New Roman" w:cs="Times New Roman"/>
        </w:rPr>
        <w:t xml:space="preserve">Core is Casey </w:t>
      </w:r>
      <w:proofErr w:type="spellStart"/>
      <w:r>
        <w:rPr>
          <w:rFonts w:ascii="Times New Roman" w:eastAsia="Times New Roman" w:hAnsi="Times New Roman" w:cs="Times New Roman"/>
        </w:rPr>
        <w:t>Frankenberger</w:t>
      </w:r>
      <w:proofErr w:type="spellEnd"/>
      <w:r>
        <w:rPr>
          <w:rFonts w:ascii="Times New Roman" w:eastAsia="Times New Roman" w:hAnsi="Times New Roman" w:cs="Times New Roman"/>
        </w:rPr>
        <w:t>, Ph.D.</w:t>
      </w:r>
    </w:p>
    <w:p w14:paraId="07A8F229" w14:textId="77777777" w:rsidR="00444D57" w:rsidRDefault="00444D57" w:rsidP="00F568AC">
      <w:pPr>
        <w:shd w:val="clear" w:color="auto" w:fill="FFFFFF"/>
        <w:spacing w:after="0" w:line="240" w:lineRule="auto"/>
        <w:rPr>
          <w:rFonts w:ascii="Times New Roman" w:eastAsia="Times New Roman" w:hAnsi="Times New Roman" w:cs="Times New Roman"/>
        </w:rPr>
      </w:pPr>
    </w:p>
    <w:p w14:paraId="775EC118" w14:textId="77777777" w:rsidR="00444D57" w:rsidRDefault="00444D57" w:rsidP="00F568AC">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Please go to the following link to request Rush Research Informatics Core services:</w:t>
      </w:r>
    </w:p>
    <w:p w14:paraId="0922AA63" w14:textId="77777777" w:rsidR="00444D57" w:rsidRDefault="00444D57" w:rsidP="00F568AC">
      <w:pPr>
        <w:shd w:val="clear" w:color="auto" w:fill="FFFFFF"/>
        <w:spacing w:after="0" w:line="240" w:lineRule="auto"/>
        <w:rPr>
          <w:rFonts w:ascii="Times New Roman" w:eastAsia="Times New Roman" w:hAnsi="Times New Roman" w:cs="Times New Roman"/>
        </w:rPr>
      </w:pPr>
    </w:p>
    <w:p w14:paraId="11EF4467" w14:textId="77777777" w:rsidR="00444D57" w:rsidRDefault="00444D57" w:rsidP="00F568AC">
      <w:pPr>
        <w:shd w:val="clear" w:color="auto" w:fill="FFFFFF"/>
        <w:spacing w:after="0" w:line="240" w:lineRule="auto"/>
        <w:rPr>
          <w:rFonts w:ascii="Times New Roman" w:eastAsia="Times New Roman" w:hAnsi="Times New Roman" w:cs="Times New Roman"/>
        </w:rPr>
      </w:pPr>
      <w:hyperlink r:id="rId51" w:history="1">
        <w:r w:rsidRPr="00FB2E9A">
          <w:rPr>
            <w:rStyle w:val="Hyperlink"/>
            <w:rFonts w:ascii="Times New Roman" w:eastAsia="Times New Roman" w:hAnsi="Times New Roman" w:cs="Times New Roman"/>
          </w:rPr>
          <w:t>https://insiderush.rush.edu/rumc/research/core/Pages/PageCards/Request_Services.aspx</w:t>
        </w:r>
      </w:hyperlink>
    </w:p>
    <w:p w14:paraId="231FCBE2" w14:textId="77777777" w:rsidR="00444D57" w:rsidRPr="00D93150" w:rsidRDefault="00444D57" w:rsidP="00F568AC">
      <w:pPr>
        <w:shd w:val="clear" w:color="auto" w:fill="FFFFFF"/>
        <w:spacing w:after="0" w:line="240" w:lineRule="auto"/>
        <w:rPr>
          <w:rFonts w:ascii="Times New Roman" w:eastAsia="Times New Roman" w:hAnsi="Times New Roman" w:cs="Times New Roman"/>
        </w:rPr>
      </w:pPr>
    </w:p>
    <w:p w14:paraId="15DD53E1" w14:textId="77777777" w:rsidR="008A2A48" w:rsidRDefault="008A2A48" w:rsidP="003D4B41">
      <w:pPr>
        <w:spacing w:after="0" w:line="240" w:lineRule="auto"/>
        <w:rPr>
          <w:rFonts w:ascii="Times New Roman" w:hAnsi="Times New Roman" w:cs="Times New Roman"/>
        </w:rPr>
      </w:pPr>
    </w:p>
    <w:p w14:paraId="66E789BF" w14:textId="77777777" w:rsidR="008A2A48" w:rsidRDefault="008A2A48">
      <w:pPr>
        <w:rPr>
          <w:rFonts w:ascii="Times New Roman" w:hAnsi="Times New Roman" w:cs="Times New Roman"/>
        </w:rPr>
      </w:pPr>
      <w:r>
        <w:rPr>
          <w:rFonts w:ascii="Times New Roman" w:hAnsi="Times New Roman" w:cs="Times New Roman"/>
        </w:rPr>
        <w:br w:type="page"/>
      </w:r>
    </w:p>
    <w:p w14:paraId="5B9C4844" w14:textId="77777777" w:rsidR="0054039C" w:rsidRPr="00833F48" w:rsidRDefault="00B355C3">
      <w:pPr>
        <w:spacing w:after="0" w:line="240" w:lineRule="auto"/>
        <w:rPr>
          <w:rFonts w:ascii="Times New Roman" w:hAnsi="Times New Roman" w:cs="Times New Roman"/>
          <w:b/>
        </w:rPr>
      </w:pPr>
      <w:r>
        <w:rPr>
          <w:rFonts w:ascii="Times New Roman" w:hAnsi="Times New Roman" w:cs="Times New Roman"/>
          <w:b/>
        </w:rPr>
        <w:lastRenderedPageBreak/>
        <w:t>9</w:t>
      </w:r>
      <w:r w:rsidR="0054039C" w:rsidRPr="00833F48">
        <w:rPr>
          <w:rFonts w:ascii="Times New Roman" w:hAnsi="Times New Roman" w:cs="Times New Roman"/>
          <w:b/>
        </w:rPr>
        <w:t xml:space="preserve">.  </w:t>
      </w:r>
      <w:r w:rsidR="004A36FC" w:rsidRPr="004A36FC">
        <w:rPr>
          <w:rFonts w:ascii="Times New Roman" w:hAnsi="Times New Roman" w:cs="Times New Roman"/>
          <w:b/>
        </w:rPr>
        <w:t>The Clinical Retrovirology Research Laboratory (CRRL)</w:t>
      </w:r>
    </w:p>
    <w:p w14:paraId="158D376A" w14:textId="77777777" w:rsidR="00833F48" w:rsidRPr="00186A20" w:rsidRDefault="00833F48" w:rsidP="00186A20">
      <w:pPr>
        <w:spacing w:line="240" w:lineRule="auto"/>
        <w:rPr>
          <w:rFonts w:ascii="Times New Roman" w:hAnsi="Times New Roman" w:cs="Times New Roman"/>
          <w:iCs/>
        </w:rPr>
      </w:pPr>
      <w:r w:rsidRPr="00186A20">
        <w:rPr>
          <w:rFonts w:ascii="Times New Roman" w:hAnsi="Times New Roman" w:cs="Times New Roman"/>
          <w:iCs/>
        </w:rPr>
        <w:t xml:space="preserve">The Clinical Retrovirology Research Laboratory (CRRL) at Rush University is a core specimen processing laboratory. This laboratory will provide the resources for the establishment of the COVID-19 Biorepository.  </w:t>
      </w:r>
    </w:p>
    <w:p w14:paraId="6593A7C3" w14:textId="77777777" w:rsidR="00833F48" w:rsidRPr="00186A20" w:rsidRDefault="00833F48" w:rsidP="00186A20">
      <w:pPr>
        <w:spacing w:line="240" w:lineRule="auto"/>
        <w:rPr>
          <w:rFonts w:ascii="Times New Roman" w:hAnsi="Times New Roman" w:cs="Times New Roman"/>
          <w:iCs/>
        </w:rPr>
      </w:pPr>
      <w:r w:rsidRPr="00186A20">
        <w:rPr>
          <w:rFonts w:ascii="Times New Roman" w:hAnsi="Times New Roman" w:cs="Times New Roman"/>
          <w:iCs/>
        </w:rPr>
        <w:t>The CRRL operates under good clinical laboratory practices (GCLP).  Specimen management and tracking is done using the Web-based laboratory data management software (Frontier Science, Buffalo, NY, WEB LDMS); specimens generated for NIH-sponsored clinical trials as well as for internal work done for other investigators at Rush is tracked using the WEB LDMS.  All the CRRL members have been trained on the proper use of the WEB LDMS and the quality of the CRRL LDMS database is monitored by Frontier</w:t>
      </w:r>
      <w:r>
        <w:rPr>
          <w:rFonts w:ascii="Times New Roman" w:hAnsi="Times New Roman" w:cs="Times New Roman"/>
          <w:iCs/>
        </w:rPr>
        <w:t xml:space="preserve"> Science</w:t>
      </w:r>
      <w:r w:rsidRPr="00186A20">
        <w:rPr>
          <w:rFonts w:ascii="Times New Roman" w:hAnsi="Times New Roman" w:cs="Times New Roman"/>
          <w:iCs/>
        </w:rPr>
        <w:t xml:space="preserve">.  The use of WEB LDMS eliminates the potential loss of data due to computer failures, and ensures that the CRRL staff has access to all the current updates of the WEB LDMS in real-time.  </w:t>
      </w:r>
    </w:p>
    <w:p w14:paraId="6C97BDE7" w14:textId="77777777" w:rsidR="00833F48" w:rsidRPr="00186A20" w:rsidRDefault="00833F48" w:rsidP="00186A20">
      <w:pPr>
        <w:spacing w:line="240" w:lineRule="auto"/>
        <w:rPr>
          <w:rFonts w:ascii="Times New Roman" w:hAnsi="Times New Roman" w:cs="Times New Roman"/>
          <w:iCs/>
        </w:rPr>
      </w:pPr>
      <w:r w:rsidRPr="00186A20">
        <w:rPr>
          <w:rFonts w:ascii="Times New Roman" w:hAnsi="Times New Roman" w:cs="Times New Roman"/>
          <w:iCs/>
        </w:rPr>
        <w:t xml:space="preserve">The WEB LDMS is a comprehensive computerized specimen management system designed to provide bar-code labeling, optical archiving, inventory, and retrieval of specimens. All specimens generated by the CRRL are logged into the WEB LDMS computer and tracked through specimen management, storage, and shipping modules. In addition, labels are generated by the LDMS, using the barcode label and format that identifies each unique specimen by participant, date, visit, specimen type, and derivative. The LDMS is also used to print storage, shipping, assay and specimen reports and create processing tallies.  </w:t>
      </w:r>
    </w:p>
    <w:p w14:paraId="145D2D7F" w14:textId="77777777" w:rsidR="00833F48" w:rsidRPr="00186A20" w:rsidRDefault="00833F48" w:rsidP="00186A20">
      <w:pPr>
        <w:spacing w:line="240" w:lineRule="auto"/>
        <w:rPr>
          <w:rFonts w:ascii="Times New Roman" w:hAnsi="Times New Roman" w:cs="Times New Roman"/>
          <w:iCs/>
        </w:rPr>
      </w:pPr>
      <w:r w:rsidRPr="00186A20">
        <w:rPr>
          <w:rFonts w:ascii="Times New Roman" w:hAnsi="Times New Roman" w:cs="Times New Roman"/>
          <w:iCs/>
        </w:rPr>
        <w:t xml:space="preserve">As part of the NIH funded ACTG clinical trial network, the CRRL has access to standardized operating procedures for processing a range of clinical specimens for use in both internal and external projects.  The CRRL staff members have experience in processing blood into plasma, serum, viable and nonviable cellular fractions according to the DAIDS Cross-Network Virology and PBMC Processing SOPs.  The CRRL staff members are proficient in lymphocyte cell separations from both whole blood and leukopaks and have experience working with genital specimens, anal, oral, and nasopharyngeal swabs, cerebrospinal fluid, fecal, and urine samples. </w:t>
      </w:r>
    </w:p>
    <w:p w14:paraId="55A72E3D" w14:textId="77777777" w:rsidR="00833F48" w:rsidRPr="00186A20" w:rsidRDefault="00833F48" w:rsidP="00186A20">
      <w:pPr>
        <w:spacing w:line="240" w:lineRule="auto"/>
        <w:rPr>
          <w:rFonts w:ascii="Times New Roman" w:hAnsi="Times New Roman" w:cs="Times New Roman"/>
          <w:iCs/>
        </w:rPr>
      </w:pPr>
      <w:r w:rsidRPr="00186A20">
        <w:rPr>
          <w:rFonts w:ascii="Times New Roman" w:hAnsi="Times New Roman" w:cs="Times New Roman"/>
          <w:iCs/>
        </w:rPr>
        <w:t>As part of the NIH-funded clinical trials networks, the CRRL has participated in NIAID-sponsored Immunology Quality Assurance (IQA) Program for PBMC cryopreservation since 2004.  The CRRL was also certified for leukopak processing in 2018 which includes real-time monitoring of cell viability and recovery.  These highly trained staff members will be responsible for receiving, processing, storing and shipping specimens that are collected for the Biorepository.</w:t>
      </w:r>
    </w:p>
    <w:p w14:paraId="09A5B07B" w14:textId="77777777" w:rsidR="00833F48" w:rsidRDefault="00833F48" w:rsidP="00186A20">
      <w:pPr>
        <w:spacing w:line="240" w:lineRule="auto"/>
        <w:rPr>
          <w:rFonts w:ascii="Times New Roman" w:hAnsi="Times New Roman" w:cs="Times New Roman"/>
          <w:iCs/>
        </w:rPr>
      </w:pPr>
      <w:r w:rsidRPr="00186A20">
        <w:rPr>
          <w:rFonts w:ascii="Times New Roman" w:hAnsi="Times New Roman" w:cs="Times New Roman"/>
          <w:iCs/>
        </w:rPr>
        <w:t xml:space="preserve">The CRRL consists of laboratories with Biosafety Level 2 (BSL2, 860 Jelke) and </w:t>
      </w:r>
      <w:r>
        <w:rPr>
          <w:rFonts w:ascii="Times New Roman" w:hAnsi="Times New Roman" w:cs="Times New Roman"/>
          <w:iCs/>
        </w:rPr>
        <w:t xml:space="preserve">CRRL staff are also responsible for the maintenance of the </w:t>
      </w:r>
      <w:r w:rsidRPr="00186A20">
        <w:rPr>
          <w:rFonts w:ascii="Times New Roman" w:hAnsi="Times New Roman" w:cs="Times New Roman"/>
          <w:iCs/>
        </w:rPr>
        <w:t>Biosafety level 3 (BSL3, 1183 Jelke) containment</w:t>
      </w:r>
      <w:r>
        <w:rPr>
          <w:rFonts w:ascii="Times New Roman" w:hAnsi="Times New Roman" w:cs="Times New Roman"/>
          <w:iCs/>
        </w:rPr>
        <w:t xml:space="preserve"> facility</w:t>
      </w:r>
      <w:r w:rsidR="005A271E">
        <w:rPr>
          <w:rFonts w:ascii="Times New Roman" w:hAnsi="Times New Roman" w:cs="Times New Roman"/>
          <w:iCs/>
        </w:rPr>
        <w:t xml:space="preserve"> (see </w:t>
      </w:r>
      <w:r w:rsidR="005A271E" w:rsidRPr="005A271E">
        <w:rPr>
          <w:rFonts w:ascii="Times New Roman" w:hAnsi="Times New Roman" w:cs="Times New Roman"/>
          <w:b/>
          <w:iCs/>
        </w:rPr>
        <w:t>11</w:t>
      </w:r>
      <w:r w:rsidR="005A271E">
        <w:rPr>
          <w:rFonts w:ascii="Times New Roman" w:hAnsi="Times New Roman" w:cs="Times New Roman"/>
          <w:iCs/>
        </w:rPr>
        <w:t xml:space="preserve"> below)</w:t>
      </w:r>
      <w:r w:rsidRPr="00186A20">
        <w:rPr>
          <w:rFonts w:ascii="Times New Roman" w:hAnsi="Times New Roman" w:cs="Times New Roman"/>
          <w:iCs/>
        </w:rPr>
        <w:t>.  BSL2 facilities ma</w:t>
      </w:r>
      <w:r w:rsidR="005A271E">
        <w:rPr>
          <w:rFonts w:ascii="Times New Roman" w:hAnsi="Times New Roman" w:cs="Times New Roman"/>
          <w:iCs/>
        </w:rPr>
        <w:t>y be used for specimen receipt and specimen processing, while t</w:t>
      </w:r>
      <w:r w:rsidRPr="00186A20">
        <w:rPr>
          <w:rFonts w:ascii="Times New Roman" w:hAnsi="Times New Roman" w:cs="Times New Roman"/>
          <w:iCs/>
        </w:rPr>
        <w:t xml:space="preserve">he BSL3 facility may be used for specimen processing and virus propagation and testing.  The CRRL currently maintains (-80°C) freezers and LN2 freezers in a freezer facility that is maintained by CRRL staff members.  New freezers will be added to accommodate the expanding </w:t>
      </w:r>
      <w:r>
        <w:rPr>
          <w:rFonts w:ascii="Times New Roman" w:hAnsi="Times New Roman" w:cs="Times New Roman"/>
          <w:iCs/>
        </w:rPr>
        <w:t>needs of the core</w:t>
      </w:r>
      <w:r w:rsidRPr="00186A20">
        <w:rPr>
          <w:rFonts w:ascii="Times New Roman" w:hAnsi="Times New Roman" w:cs="Times New Roman"/>
          <w:iCs/>
        </w:rPr>
        <w:t xml:space="preserve">.  Specimen processing is performed in biological safety cabinets (BSC) located in Room 860 of the Jelke Building (700 ft3) which contains three 6 ft biosafety cabinets (BSC) and a 4°C refrigerator, a -30°C freezer. </w:t>
      </w:r>
    </w:p>
    <w:p w14:paraId="34701BC0" w14:textId="77777777" w:rsidR="004A2837" w:rsidRDefault="004A2837" w:rsidP="00186A20">
      <w:pPr>
        <w:spacing w:line="240" w:lineRule="auto"/>
        <w:rPr>
          <w:rFonts w:ascii="Times New Roman" w:hAnsi="Times New Roman" w:cs="Times New Roman"/>
          <w:iCs/>
        </w:rPr>
      </w:pPr>
      <w:r>
        <w:rPr>
          <w:rFonts w:ascii="Times New Roman" w:hAnsi="Times New Roman" w:cs="Times New Roman"/>
          <w:iCs/>
        </w:rPr>
        <w:t xml:space="preserve">The core director: James W. Bremer, PhD </w:t>
      </w:r>
      <w:r w:rsidR="00DE05DA">
        <w:rPr>
          <w:rFonts w:ascii="Times New Roman" w:hAnsi="Times New Roman" w:cs="Times New Roman"/>
          <w:iCs/>
        </w:rPr>
        <w:t>(</w:t>
      </w:r>
      <w:hyperlink r:id="rId52" w:history="1">
        <w:r w:rsidR="00DE05DA" w:rsidRPr="0069423C">
          <w:rPr>
            <w:rStyle w:val="Hyperlink"/>
            <w:rFonts w:ascii="Times New Roman" w:hAnsi="Times New Roman" w:cs="Times New Roman"/>
            <w:iCs/>
          </w:rPr>
          <w:t>James_W_Bremer@rush.edu</w:t>
        </w:r>
      </w:hyperlink>
      <w:r w:rsidR="00DE05DA">
        <w:rPr>
          <w:rFonts w:ascii="Times New Roman" w:hAnsi="Times New Roman" w:cs="Times New Roman"/>
          <w:iCs/>
        </w:rPr>
        <w:t>, 312-942-3308)</w:t>
      </w:r>
    </w:p>
    <w:p w14:paraId="4BE57003" w14:textId="77777777" w:rsidR="00DE05DA" w:rsidRDefault="00DE05DA" w:rsidP="00186A20">
      <w:pPr>
        <w:spacing w:line="240" w:lineRule="auto"/>
        <w:rPr>
          <w:rFonts w:ascii="Times New Roman" w:hAnsi="Times New Roman" w:cs="Times New Roman"/>
          <w:iCs/>
        </w:rPr>
      </w:pPr>
      <w:r>
        <w:rPr>
          <w:rFonts w:ascii="Times New Roman" w:hAnsi="Times New Roman" w:cs="Times New Roman"/>
          <w:iCs/>
        </w:rPr>
        <w:t>Core Administrator: Cheryl Jennings (</w:t>
      </w:r>
      <w:hyperlink r:id="rId53" w:history="1">
        <w:r w:rsidRPr="0069423C">
          <w:rPr>
            <w:rStyle w:val="Hyperlink"/>
            <w:rFonts w:ascii="Times New Roman" w:hAnsi="Times New Roman" w:cs="Times New Roman"/>
            <w:iCs/>
          </w:rPr>
          <w:t>cheryl_jennings@rush.edu</w:t>
        </w:r>
      </w:hyperlink>
      <w:r>
        <w:rPr>
          <w:rFonts w:ascii="Times New Roman" w:hAnsi="Times New Roman" w:cs="Times New Roman"/>
          <w:iCs/>
        </w:rPr>
        <w:t>, 312-942-5954)</w:t>
      </w:r>
    </w:p>
    <w:p w14:paraId="3C070612" w14:textId="77777777" w:rsidR="008A2A48" w:rsidRDefault="008A2A48">
      <w:pPr>
        <w:rPr>
          <w:rFonts w:ascii="Times New Roman" w:hAnsi="Times New Roman" w:cs="Times New Roman"/>
          <w:iCs/>
        </w:rPr>
      </w:pPr>
      <w:r>
        <w:rPr>
          <w:rFonts w:ascii="Times New Roman" w:hAnsi="Times New Roman" w:cs="Times New Roman"/>
          <w:iCs/>
        </w:rPr>
        <w:br w:type="page"/>
      </w:r>
    </w:p>
    <w:p w14:paraId="7480B85A" w14:textId="77777777" w:rsidR="004A36FC" w:rsidRDefault="004A36FC">
      <w:pPr>
        <w:spacing w:after="0" w:line="240" w:lineRule="auto"/>
        <w:rPr>
          <w:rFonts w:ascii="Times New Roman" w:hAnsi="Times New Roman" w:cs="Times New Roman"/>
          <w:b/>
        </w:rPr>
      </w:pPr>
      <w:r>
        <w:rPr>
          <w:rFonts w:ascii="Times New Roman" w:hAnsi="Times New Roman" w:cs="Times New Roman"/>
          <w:b/>
        </w:rPr>
        <w:lastRenderedPageBreak/>
        <w:t>1</w:t>
      </w:r>
      <w:r w:rsidR="00B355C3">
        <w:rPr>
          <w:rFonts w:ascii="Times New Roman" w:hAnsi="Times New Roman" w:cs="Times New Roman"/>
          <w:b/>
        </w:rPr>
        <w:t>0</w:t>
      </w:r>
      <w:r>
        <w:rPr>
          <w:rFonts w:ascii="Times New Roman" w:hAnsi="Times New Roman" w:cs="Times New Roman"/>
          <w:b/>
        </w:rPr>
        <w:t xml:space="preserve">.  </w:t>
      </w:r>
      <w:r w:rsidRPr="004A36FC">
        <w:rPr>
          <w:rFonts w:ascii="Times New Roman" w:hAnsi="Times New Roman" w:cs="Times New Roman"/>
          <w:b/>
        </w:rPr>
        <w:t>COVID-19 Biorepository</w:t>
      </w:r>
    </w:p>
    <w:p w14:paraId="092D5068" w14:textId="77777777" w:rsidR="004A36FC" w:rsidRPr="00021CE9" w:rsidRDefault="004A36FC" w:rsidP="004A36FC">
      <w:pPr>
        <w:spacing w:after="0" w:line="240" w:lineRule="auto"/>
        <w:rPr>
          <w:rFonts w:ascii="Times New Roman" w:hAnsi="Times New Roman" w:cs="Times New Roman"/>
        </w:rPr>
      </w:pPr>
      <w:r w:rsidRPr="0083443B">
        <w:rPr>
          <w:rFonts w:ascii="Times New Roman" w:hAnsi="Times New Roman" w:cs="Times New Roman"/>
        </w:rPr>
        <w:t>Th</w:t>
      </w:r>
      <w:r w:rsidR="0083443B">
        <w:rPr>
          <w:rFonts w:ascii="Times New Roman" w:hAnsi="Times New Roman" w:cs="Times New Roman"/>
        </w:rPr>
        <w:t xml:space="preserve">is biorepository is collecting samples from </w:t>
      </w:r>
      <w:r w:rsidRPr="0083443B">
        <w:rPr>
          <w:rFonts w:ascii="Times New Roman" w:hAnsi="Times New Roman" w:cs="Times New Roman"/>
        </w:rPr>
        <w:t>human</w:t>
      </w:r>
      <w:r w:rsidR="0083443B">
        <w:rPr>
          <w:rFonts w:ascii="Times New Roman" w:hAnsi="Times New Roman" w:cs="Times New Roman"/>
        </w:rPr>
        <w:t xml:space="preserve"> subjects, including </w:t>
      </w:r>
      <w:r w:rsidRPr="0083443B">
        <w:rPr>
          <w:rFonts w:ascii="Times New Roman" w:hAnsi="Times New Roman" w:cs="Times New Roman"/>
        </w:rPr>
        <w:t>blood samples, oropharyngeal (OP) and nasopharyngeal (NP) swabs, tissues, bodily fluids, stool, urine and other residual samples that may be collected as part of clinical care.</w:t>
      </w:r>
      <w:r w:rsidR="0083443B">
        <w:rPr>
          <w:rFonts w:ascii="Times New Roman" w:hAnsi="Times New Roman" w:cs="Times New Roman"/>
        </w:rPr>
        <w:t xml:space="preserve">  The biorepository is using the resources of t</w:t>
      </w:r>
      <w:r w:rsidR="0083443B" w:rsidRPr="0083443B">
        <w:rPr>
          <w:rFonts w:ascii="Times New Roman" w:hAnsi="Times New Roman" w:cs="Times New Roman"/>
        </w:rPr>
        <w:t>he Clinical Retrovirology Research Laboratory</w:t>
      </w:r>
      <w:r w:rsidR="0083443B">
        <w:rPr>
          <w:rFonts w:ascii="Times New Roman" w:hAnsi="Times New Roman" w:cs="Times New Roman"/>
        </w:rPr>
        <w:t xml:space="preserve">.  The biorepository web page is </w:t>
      </w:r>
      <w:hyperlink r:id="rId54" w:history="1">
        <w:r w:rsidR="0083443B">
          <w:rPr>
            <w:rStyle w:val="Hyperlink"/>
          </w:rPr>
          <w:t>https://www.rushu.rush.edu/research/covid-19-science/covid-19-non-clinical-trials-rush/rush-covid-19-biorepository</w:t>
        </w:r>
      </w:hyperlink>
      <w:r w:rsidR="0083443B">
        <w:t xml:space="preserve">.  </w:t>
      </w:r>
      <w:r w:rsidR="0083443B" w:rsidRPr="00021CE9">
        <w:rPr>
          <w:rFonts w:ascii="Times New Roman" w:hAnsi="Times New Roman" w:cs="Times New Roman"/>
        </w:rPr>
        <w:t xml:space="preserve">The director is Alan Landay, PhD (alanday@rush.edu). </w:t>
      </w:r>
    </w:p>
    <w:p w14:paraId="2A725510" w14:textId="51A358E0" w:rsidR="004A36FC" w:rsidRDefault="004A36FC">
      <w:pPr>
        <w:spacing w:after="0" w:line="240" w:lineRule="auto"/>
        <w:rPr>
          <w:rFonts w:ascii="Times New Roman" w:hAnsi="Times New Roman" w:cs="Times New Roman"/>
        </w:rPr>
      </w:pPr>
    </w:p>
    <w:p w14:paraId="02955AFA" w14:textId="36CFD4E1" w:rsidR="004D1871" w:rsidRDefault="004D1871">
      <w:pPr>
        <w:spacing w:after="0" w:line="240" w:lineRule="auto"/>
        <w:rPr>
          <w:rFonts w:ascii="Times New Roman" w:hAnsi="Times New Roman" w:cs="Times New Roman"/>
        </w:rPr>
      </w:pPr>
    </w:p>
    <w:p w14:paraId="5E268E16" w14:textId="77777777" w:rsidR="004D1871" w:rsidRPr="00021CE9" w:rsidRDefault="004D1871">
      <w:pPr>
        <w:spacing w:after="0" w:line="240" w:lineRule="auto"/>
        <w:rPr>
          <w:rFonts w:ascii="Times New Roman" w:hAnsi="Times New Roman" w:cs="Times New Roman"/>
        </w:rPr>
      </w:pPr>
    </w:p>
    <w:p w14:paraId="7F3611E3" w14:textId="77777777" w:rsidR="00833F48" w:rsidRPr="00833F48" w:rsidRDefault="00833F48">
      <w:pPr>
        <w:spacing w:after="0" w:line="240" w:lineRule="auto"/>
        <w:rPr>
          <w:rFonts w:ascii="Times New Roman" w:hAnsi="Times New Roman" w:cs="Times New Roman"/>
          <w:b/>
        </w:rPr>
      </w:pPr>
      <w:r w:rsidRPr="00833F48">
        <w:rPr>
          <w:rFonts w:ascii="Times New Roman" w:hAnsi="Times New Roman" w:cs="Times New Roman"/>
          <w:b/>
        </w:rPr>
        <w:t>1</w:t>
      </w:r>
      <w:r w:rsidR="00B355C3">
        <w:rPr>
          <w:rFonts w:ascii="Times New Roman" w:hAnsi="Times New Roman" w:cs="Times New Roman"/>
          <w:b/>
        </w:rPr>
        <w:t>1</w:t>
      </w:r>
      <w:r w:rsidRPr="00833F48">
        <w:rPr>
          <w:rFonts w:ascii="Times New Roman" w:hAnsi="Times New Roman" w:cs="Times New Roman"/>
          <w:b/>
        </w:rPr>
        <w:t>.  The Biological Safety Level 3 (BSL3) Laboratory</w:t>
      </w:r>
    </w:p>
    <w:p w14:paraId="585931D1" w14:textId="77777777" w:rsidR="00833F48" w:rsidRDefault="00833F48" w:rsidP="00833F48">
      <w:pPr>
        <w:pStyle w:val="BodyText2"/>
        <w:rPr>
          <w:sz w:val="24"/>
          <w:szCs w:val="24"/>
        </w:rPr>
      </w:pPr>
      <w:r w:rsidRPr="00833F48">
        <w:rPr>
          <w:sz w:val="24"/>
          <w:szCs w:val="24"/>
        </w:rPr>
        <w:t xml:space="preserve">The BSL3 facility (JS 1183) is a negative pressure </w:t>
      </w:r>
      <w:r w:rsidRPr="00833F48">
        <w:rPr>
          <w:spacing w:val="-3"/>
          <w:sz w:val="24"/>
          <w:szCs w:val="24"/>
        </w:rPr>
        <w:t>biohazard containment facility</w:t>
      </w:r>
      <w:r w:rsidRPr="00833F48">
        <w:rPr>
          <w:sz w:val="24"/>
          <w:szCs w:val="24"/>
        </w:rPr>
        <w:t xml:space="preserve"> that consists of an anteroom</w:t>
      </w:r>
      <w:r w:rsidRPr="009820CB">
        <w:rPr>
          <w:sz w:val="24"/>
          <w:szCs w:val="24"/>
        </w:rPr>
        <w:t xml:space="preserve"> (90 ft</w:t>
      </w:r>
      <w:r w:rsidRPr="009820CB">
        <w:rPr>
          <w:sz w:val="24"/>
          <w:szCs w:val="24"/>
          <w:vertAlign w:val="superscript"/>
        </w:rPr>
        <w:t>2</w:t>
      </w:r>
      <w:r w:rsidRPr="009820CB">
        <w:rPr>
          <w:sz w:val="24"/>
          <w:szCs w:val="24"/>
        </w:rPr>
        <w:t xml:space="preserve">) and laboratory </w:t>
      </w:r>
      <w:r w:rsidRPr="009820CB">
        <w:rPr>
          <w:spacing w:val="-3"/>
          <w:sz w:val="24"/>
          <w:szCs w:val="24"/>
        </w:rPr>
        <w:t>(430 ft</w:t>
      </w:r>
      <w:r w:rsidRPr="009820CB">
        <w:rPr>
          <w:spacing w:val="-3"/>
          <w:sz w:val="24"/>
          <w:szCs w:val="24"/>
          <w:vertAlign w:val="superscript"/>
        </w:rPr>
        <w:t>2</w:t>
      </w:r>
      <w:r w:rsidRPr="009820CB">
        <w:rPr>
          <w:spacing w:val="-3"/>
          <w:sz w:val="24"/>
          <w:szCs w:val="24"/>
        </w:rPr>
        <w:t>)</w:t>
      </w:r>
      <w:r w:rsidRPr="009820CB">
        <w:rPr>
          <w:sz w:val="24"/>
          <w:szCs w:val="24"/>
        </w:rPr>
        <w:t xml:space="preserve">.  The facility was totally renovated in 2011 to conform to current Biosafety in Microbiological and Biomedical Laboratories (CDC-NIH, BMBL, 2007) standards </w:t>
      </w:r>
      <w:r w:rsidRPr="009820CB">
        <w:rPr>
          <w:spacing w:val="-3"/>
          <w:sz w:val="24"/>
          <w:szCs w:val="24"/>
        </w:rPr>
        <w:t xml:space="preserve">for handling RG3 agents, large volume isolation of RG2 agents, as well as new and uncharacterized pathogens when found or genetically modified human pathogens as described in the current NIH OBA current guidelines covering “Recombinant or Synthetic Nucleic Acid Molecules.”  The facility would be invaluable as a support laboratory during a </w:t>
      </w:r>
      <w:r>
        <w:rPr>
          <w:spacing w:val="-3"/>
          <w:sz w:val="24"/>
          <w:szCs w:val="24"/>
        </w:rPr>
        <w:t xml:space="preserve">pandemic or </w:t>
      </w:r>
      <w:r w:rsidRPr="009820CB">
        <w:rPr>
          <w:spacing w:val="-3"/>
          <w:sz w:val="24"/>
          <w:szCs w:val="24"/>
        </w:rPr>
        <w:t>biote</w:t>
      </w:r>
      <w:r>
        <w:rPr>
          <w:spacing w:val="-3"/>
          <w:sz w:val="24"/>
          <w:szCs w:val="24"/>
        </w:rPr>
        <w:t>rrorism event</w:t>
      </w:r>
      <w:r w:rsidRPr="009820CB">
        <w:rPr>
          <w:spacing w:val="-3"/>
          <w:sz w:val="24"/>
          <w:szCs w:val="24"/>
        </w:rPr>
        <w:t xml:space="preserve">.  The facility would also be useful for BSL2+ risk level experiments such at the </w:t>
      </w:r>
      <w:r>
        <w:rPr>
          <w:spacing w:val="-3"/>
          <w:sz w:val="24"/>
          <w:szCs w:val="24"/>
        </w:rPr>
        <w:t>propagation of drug-</w:t>
      </w:r>
      <w:r w:rsidRPr="009820CB">
        <w:rPr>
          <w:spacing w:val="-3"/>
          <w:sz w:val="24"/>
          <w:szCs w:val="24"/>
        </w:rPr>
        <w:t xml:space="preserve">resistant </w:t>
      </w:r>
      <w:r w:rsidRPr="009820CB">
        <w:rPr>
          <w:i/>
          <w:sz w:val="24"/>
          <w:szCs w:val="24"/>
        </w:rPr>
        <w:t xml:space="preserve">Mycobacterium </w:t>
      </w:r>
      <w:r w:rsidRPr="009820CB">
        <w:rPr>
          <w:rStyle w:val="Strong"/>
          <w:b w:val="0"/>
          <w:i/>
          <w:sz w:val="24"/>
          <w:szCs w:val="24"/>
        </w:rPr>
        <w:t>tuberculosis</w:t>
      </w:r>
      <w:r w:rsidRPr="009820CB">
        <w:rPr>
          <w:i/>
          <w:spacing w:val="-3"/>
          <w:sz w:val="24"/>
          <w:szCs w:val="24"/>
        </w:rPr>
        <w:t>.</w:t>
      </w:r>
      <w:r w:rsidRPr="009820CB">
        <w:rPr>
          <w:spacing w:val="-3"/>
          <w:sz w:val="24"/>
          <w:szCs w:val="24"/>
        </w:rPr>
        <w:t xml:space="preserve">  </w:t>
      </w:r>
      <w:r w:rsidRPr="009820CB">
        <w:rPr>
          <w:sz w:val="24"/>
          <w:szCs w:val="24"/>
        </w:rPr>
        <w:t xml:space="preserve">The facility is recertified annually to meet current CDC/NIH requirements.  The facility is connected to RUMC emergency power and is designed to maintain containment and security during emergency conditions.  All exhaust from the BSL3 is HEPA filtered before it is vented to the outside.  </w:t>
      </w:r>
      <w:r w:rsidRPr="009820CB">
        <w:rPr>
          <w:spacing w:val="-3"/>
          <w:sz w:val="24"/>
          <w:szCs w:val="24"/>
        </w:rPr>
        <w:t xml:space="preserve">A Steris pass-through steam sterilizer between the vestibule and main laboratory is equipped with appropriate biosafety collar, one-way pass through control, and backup steam generator.  </w:t>
      </w:r>
      <w:r w:rsidRPr="009820CB">
        <w:rPr>
          <w:sz w:val="24"/>
          <w:szCs w:val="24"/>
        </w:rPr>
        <w:t>The main laboratory consists of two work areas.  On</w:t>
      </w:r>
      <w:r>
        <w:rPr>
          <w:sz w:val="24"/>
          <w:szCs w:val="24"/>
        </w:rPr>
        <w:t>e</w:t>
      </w:r>
      <w:r w:rsidRPr="009820CB">
        <w:rPr>
          <w:sz w:val="24"/>
          <w:szCs w:val="24"/>
        </w:rPr>
        <w:t xml:space="preserve"> area has two biological safety cabinets (BSC), one 4 foot and one 6 foot, the other area has a single 6 foot BSC; all three BSCs are vented to the outside via the HVAC system.  A single 3 foot BSC is also available.  </w:t>
      </w:r>
      <w:r w:rsidRPr="009820CB">
        <w:rPr>
          <w:spacing w:val="-3"/>
          <w:sz w:val="24"/>
          <w:szCs w:val="24"/>
        </w:rPr>
        <w:t xml:space="preserve">The BSCs are certified annually by an outside contractor.  </w:t>
      </w:r>
      <w:r w:rsidRPr="009820CB">
        <w:rPr>
          <w:sz w:val="24"/>
          <w:szCs w:val="24"/>
        </w:rPr>
        <w:t>A dual chambered 37°C CO</w:t>
      </w:r>
      <w:r w:rsidRPr="009820CB">
        <w:rPr>
          <w:sz w:val="24"/>
          <w:szCs w:val="24"/>
          <w:vertAlign w:val="subscript"/>
        </w:rPr>
        <w:t>2</w:t>
      </w:r>
      <w:r w:rsidRPr="009820CB">
        <w:rPr>
          <w:sz w:val="24"/>
          <w:szCs w:val="24"/>
        </w:rPr>
        <w:t xml:space="preserve"> incubator is also available in the BSL3 laboratory.  Additional shared equipment includes a 4°C refrigerator (24 ft</w:t>
      </w:r>
      <w:r w:rsidRPr="009820CB">
        <w:rPr>
          <w:sz w:val="24"/>
          <w:szCs w:val="24"/>
          <w:vertAlign w:val="superscript"/>
        </w:rPr>
        <w:t>3</w:t>
      </w:r>
      <w:r w:rsidRPr="009820CB">
        <w:rPr>
          <w:sz w:val="24"/>
          <w:szCs w:val="24"/>
        </w:rPr>
        <w:t>), a -30</w:t>
      </w:r>
      <w:r w:rsidRPr="009820CB">
        <w:rPr>
          <w:sz w:val="24"/>
          <w:szCs w:val="24"/>
        </w:rPr>
        <w:sym w:font="Symbol" w:char="F0B0"/>
      </w:r>
      <w:r w:rsidRPr="009820CB">
        <w:rPr>
          <w:sz w:val="24"/>
          <w:szCs w:val="24"/>
        </w:rPr>
        <w:t>C freezer (24 ft</w:t>
      </w:r>
      <w:r w:rsidRPr="009820CB">
        <w:rPr>
          <w:sz w:val="24"/>
          <w:szCs w:val="24"/>
          <w:vertAlign w:val="superscript"/>
        </w:rPr>
        <w:t>3</w:t>
      </w:r>
      <w:r w:rsidRPr="009820CB">
        <w:rPr>
          <w:sz w:val="24"/>
          <w:szCs w:val="24"/>
        </w:rPr>
        <w:t>), a -80</w:t>
      </w:r>
      <w:r w:rsidRPr="009820CB">
        <w:rPr>
          <w:sz w:val="24"/>
          <w:szCs w:val="24"/>
        </w:rPr>
        <w:sym w:font="Symbol" w:char="F0B0"/>
      </w:r>
      <w:r w:rsidRPr="009820CB">
        <w:rPr>
          <w:sz w:val="24"/>
          <w:szCs w:val="24"/>
        </w:rPr>
        <w:t>C freezer (20.4 ft</w:t>
      </w:r>
      <w:r w:rsidRPr="009820CB">
        <w:rPr>
          <w:sz w:val="24"/>
          <w:szCs w:val="24"/>
          <w:vertAlign w:val="superscript"/>
        </w:rPr>
        <w:t>3</w:t>
      </w:r>
      <w:r w:rsidRPr="009820CB">
        <w:rPr>
          <w:sz w:val="24"/>
          <w:szCs w:val="24"/>
        </w:rPr>
        <w:t xml:space="preserve">), one high capacity table top centrifuge (refrigerated), three micro-centrifuges (two refrigerated), and two microscopes, one inverted scope for cell culture.  The refrigerator, the two freezers, the incubators, and the room are equipped with micro-sensors that continuously monitor temperature and wirelessly transmit their data to a centralized computer as part of a Siemens Checkpoint System, which automatically alerts specified people to any problems.  </w:t>
      </w:r>
      <w:r w:rsidR="009C1A39">
        <w:rPr>
          <w:sz w:val="24"/>
          <w:szCs w:val="24"/>
        </w:rPr>
        <w:t xml:space="preserve">The Interim Director is Dr. </w:t>
      </w:r>
      <w:r w:rsidR="009C1A39" w:rsidRPr="009C1A39">
        <w:rPr>
          <w:sz w:val="24"/>
          <w:szCs w:val="24"/>
        </w:rPr>
        <w:t>Nicholas M Moor</w:t>
      </w:r>
      <w:r w:rsidR="00725886">
        <w:rPr>
          <w:sz w:val="24"/>
          <w:szCs w:val="24"/>
        </w:rPr>
        <w:t>e</w:t>
      </w:r>
      <w:r w:rsidR="009C1A39">
        <w:rPr>
          <w:sz w:val="24"/>
          <w:szCs w:val="24"/>
        </w:rPr>
        <w:t xml:space="preserve"> a</w:t>
      </w:r>
      <w:r>
        <w:rPr>
          <w:sz w:val="24"/>
          <w:szCs w:val="24"/>
        </w:rPr>
        <w:t>nd</w:t>
      </w:r>
      <w:r w:rsidR="009C1A39">
        <w:rPr>
          <w:sz w:val="24"/>
          <w:szCs w:val="24"/>
        </w:rPr>
        <w:t xml:space="preserve"> the core</w:t>
      </w:r>
      <w:r>
        <w:rPr>
          <w:sz w:val="24"/>
          <w:szCs w:val="24"/>
        </w:rPr>
        <w:t xml:space="preserve"> administrator </w:t>
      </w:r>
      <w:r w:rsidR="009C1A39">
        <w:rPr>
          <w:sz w:val="24"/>
          <w:szCs w:val="24"/>
        </w:rPr>
        <w:t xml:space="preserve">is </w:t>
      </w:r>
      <w:r>
        <w:rPr>
          <w:sz w:val="24"/>
          <w:szCs w:val="24"/>
        </w:rPr>
        <w:t>Cheryl Jennings.</w:t>
      </w:r>
      <w:r w:rsidRPr="009820CB">
        <w:rPr>
          <w:sz w:val="24"/>
          <w:szCs w:val="24"/>
        </w:rPr>
        <w:t xml:space="preserve">   Access to the BSL-3 facility is restricted by swipe card access which is only granted to approved, trained staff.  A 4-hour training and certification program is available and required of all users.</w:t>
      </w:r>
    </w:p>
    <w:p w14:paraId="70D8FE9B" w14:textId="77777777" w:rsidR="009E3F3B" w:rsidRDefault="009E3F3B">
      <w:pPr>
        <w:rPr>
          <w:rFonts w:ascii="Times New Roman" w:hAnsi="Times New Roman" w:cs="Times New Roman"/>
          <w:b/>
        </w:rPr>
      </w:pPr>
      <w:r>
        <w:rPr>
          <w:rFonts w:ascii="Times New Roman" w:hAnsi="Times New Roman" w:cs="Times New Roman"/>
          <w:b/>
        </w:rPr>
        <w:br w:type="page"/>
      </w:r>
    </w:p>
    <w:p w14:paraId="4FAC7EC9" w14:textId="77777777" w:rsidR="004630ED" w:rsidRDefault="009E3F3B" w:rsidP="003D4B41">
      <w:pPr>
        <w:spacing w:after="0" w:line="240" w:lineRule="auto"/>
        <w:rPr>
          <w:rFonts w:ascii="Times New Roman" w:hAnsi="Times New Roman" w:cs="Times New Roman"/>
          <w:b/>
        </w:rPr>
      </w:pPr>
      <w:r>
        <w:rPr>
          <w:rFonts w:ascii="Times New Roman" w:hAnsi="Times New Roman" w:cs="Times New Roman"/>
          <w:b/>
        </w:rPr>
        <w:lastRenderedPageBreak/>
        <w:t>1</w:t>
      </w:r>
      <w:r w:rsidR="00B355C3">
        <w:rPr>
          <w:rFonts w:ascii="Times New Roman" w:hAnsi="Times New Roman" w:cs="Times New Roman"/>
          <w:b/>
        </w:rPr>
        <w:t>2</w:t>
      </w:r>
      <w:r w:rsidR="008C4063" w:rsidRPr="00D93150">
        <w:rPr>
          <w:rFonts w:ascii="Times New Roman" w:hAnsi="Times New Roman" w:cs="Times New Roman"/>
          <w:b/>
        </w:rPr>
        <w:t>. Neighboring University Core Research Facilities</w:t>
      </w:r>
    </w:p>
    <w:p w14:paraId="2788D63D" w14:textId="77777777" w:rsidR="002227DE" w:rsidRPr="00D93150" w:rsidRDefault="008C4063" w:rsidP="003D4B41">
      <w:pPr>
        <w:spacing w:after="0" w:line="240" w:lineRule="auto"/>
        <w:rPr>
          <w:rFonts w:ascii="Times New Roman" w:hAnsi="Times New Roman" w:cs="Times New Roman"/>
        </w:rPr>
      </w:pPr>
      <w:r w:rsidRPr="00D93150">
        <w:rPr>
          <w:rFonts w:ascii="Times New Roman" w:hAnsi="Times New Roman" w:cs="Times New Roman"/>
        </w:rPr>
        <w:t>In addition to the in-house Cores described above,</w:t>
      </w:r>
      <w:r w:rsidRPr="00D93150">
        <w:rPr>
          <w:rFonts w:ascii="Times New Roman" w:hAnsi="Times New Roman" w:cs="Times New Roman"/>
          <w:b/>
        </w:rPr>
        <w:t xml:space="preserve"> </w:t>
      </w:r>
      <w:r w:rsidRPr="00D93150">
        <w:rPr>
          <w:rFonts w:ascii="Times New Roman" w:hAnsi="Times New Roman" w:cs="Times New Roman"/>
        </w:rPr>
        <w:t>Rush researchers have access to Core facilities at both the University of Chicago</w:t>
      </w:r>
      <w:r w:rsidR="00ED49BE">
        <w:rPr>
          <w:rFonts w:ascii="Times New Roman" w:hAnsi="Times New Roman" w:cs="Times New Roman"/>
        </w:rPr>
        <w:t xml:space="preserve"> through the joint Institute for Translational Medicine project of the two universities</w:t>
      </w:r>
      <w:r w:rsidRPr="00D93150">
        <w:rPr>
          <w:rFonts w:ascii="Times New Roman" w:hAnsi="Times New Roman" w:cs="Times New Roman"/>
        </w:rPr>
        <w:t xml:space="preserve"> and the Un</w:t>
      </w:r>
      <w:r w:rsidR="00A25BB9" w:rsidRPr="00D93150">
        <w:rPr>
          <w:rFonts w:ascii="Times New Roman" w:hAnsi="Times New Roman" w:cs="Times New Roman"/>
        </w:rPr>
        <w:t>iversity of Illinois at Chicago</w:t>
      </w:r>
      <w:r w:rsidR="001D5600" w:rsidRPr="00D93150">
        <w:rPr>
          <w:rFonts w:ascii="Times New Roman" w:hAnsi="Times New Roman" w:cs="Times New Roman"/>
        </w:rPr>
        <w:t xml:space="preserve">.  External Core Director contact information and laboratory locations are available on the respective web sites.  The </w:t>
      </w:r>
      <w:r w:rsidR="00A25BB9" w:rsidRPr="00D93150">
        <w:rPr>
          <w:rFonts w:ascii="Times New Roman" w:hAnsi="Times New Roman" w:cs="Times New Roman"/>
        </w:rPr>
        <w:t xml:space="preserve">UIC labs </w:t>
      </w:r>
      <w:r w:rsidR="001D5600" w:rsidRPr="00D93150">
        <w:rPr>
          <w:rFonts w:ascii="Times New Roman" w:hAnsi="Times New Roman" w:cs="Times New Roman"/>
        </w:rPr>
        <w:t>are all within walking distance</w:t>
      </w:r>
      <w:r w:rsidR="00015557" w:rsidRPr="00D93150">
        <w:rPr>
          <w:rFonts w:ascii="Times New Roman" w:hAnsi="Times New Roman" w:cs="Times New Roman"/>
        </w:rPr>
        <w:t xml:space="preserve"> of the Rush campus</w:t>
      </w:r>
      <w:r w:rsidR="00A25BB9" w:rsidRPr="00D93150">
        <w:rPr>
          <w:rFonts w:ascii="Times New Roman" w:hAnsi="Times New Roman" w:cs="Times New Roman"/>
        </w:rPr>
        <w:t>.</w:t>
      </w:r>
      <w:r w:rsidRPr="00D93150">
        <w:rPr>
          <w:rFonts w:ascii="Times New Roman" w:hAnsi="Times New Roman" w:cs="Times New Roman"/>
        </w:rPr>
        <w:t xml:space="preserve">  </w:t>
      </w:r>
    </w:p>
    <w:p w14:paraId="478FA73E" w14:textId="77777777" w:rsidR="00390B61" w:rsidRDefault="00390B61" w:rsidP="003D4B41">
      <w:pPr>
        <w:spacing w:after="0" w:line="240" w:lineRule="auto"/>
        <w:rPr>
          <w:rFonts w:ascii="Times New Roman" w:hAnsi="Times New Roman" w:cs="Times New Roman"/>
        </w:rPr>
      </w:pPr>
    </w:p>
    <w:p w14:paraId="6D0FE17E" w14:textId="77777777" w:rsidR="00E429B3" w:rsidRPr="008C17E4" w:rsidRDefault="00833F48" w:rsidP="00E429B3">
      <w:pPr>
        <w:spacing w:after="0" w:line="240" w:lineRule="auto"/>
        <w:rPr>
          <w:rFonts w:ascii="Times New Roman" w:hAnsi="Times New Roman" w:cs="Times New Roman"/>
          <w:i/>
        </w:rPr>
      </w:pPr>
      <w:r w:rsidRPr="00186A20">
        <w:rPr>
          <w:rFonts w:ascii="Times New Roman" w:hAnsi="Times New Roman" w:cs="Times New Roman"/>
          <w:i/>
        </w:rPr>
        <w:t>1</w:t>
      </w:r>
      <w:r w:rsidR="00B355C3">
        <w:rPr>
          <w:rFonts w:ascii="Times New Roman" w:hAnsi="Times New Roman" w:cs="Times New Roman"/>
          <w:i/>
        </w:rPr>
        <w:t>2</w:t>
      </w:r>
      <w:r w:rsidRPr="00186A20">
        <w:rPr>
          <w:rFonts w:ascii="Times New Roman" w:hAnsi="Times New Roman" w:cs="Times New Roman"/>
          <w:i/>
        </w:rPr>
        <w:t>A</w:t>
      </w:r>
      <w:r w:rsidR="00E429B3" w:rsidRPr="008C17E4">
        <w:rPr>
          <w:rFonts w:ascii="Times New Roman" w:hAnsi="Times New Roman" w:cs="Times New Roman"/>
          <w:i/>
        </w:rPr>
        <w:t xml:space="preserve">. </w:t>
      </w:r>
      <w:hyperlink r:id="rId55" w:history="1">
        <w:r w:rsidR="00E429B3" w:rsidRPr="008C17E4">
          <w:rPr>
            <w:rStyle w:val="Hyperlink"/>
            <w:rFonts w:ascii="Times New Roman" w:hAnsi="Times New Roman" w:cs="Times New Roman"/>
            <w:b/>
            <w:i/>
            <w:color w:val="auto"/>
            <w:u w:val="none"/>
          </w:rPr>
          <w:t>University of Chicago</w:t>
        </w:r>
        <w:r w:rsidR="00E429B3" w:rsidRPr="008C17E4">
          <w:rPr>
            <w:rStyle w:val="Hyperlink"/>
            <w:rFonts w:ascii="Times New Roman" w:hAnsi="Times New Roman" w:cs="Times New Roman"/>
            <w:i/>
            <w:color w:val="auto"/>
            <w:u w:val="none"/>
          </w:rPr>
          <w:t xml:space="preserve"> </w:t>
        </w:r>
        <w:r w:rsidR="00E429B3" w:rsidRPr="008C17E4">
          <w:rPr>
            <w:rStyle w:val="Hyperlink"/>
            <w:rFonts w:ascii="Times New Roman" w:hAnsi="Times New Roman" w:cs="Times New Roman"/>
            <w:b/>
            <w:i/>
            <w:color w:val="auto"/>
            <w:u w:val="none"/>
          </w:rPr>
          <w:t>(Office of Shared Research Facilities)</w:t>
        </w:r>
      </w:hyperlink>
      <w:r w:rsidR="00E429B3" w:rsidRPr="008C17E4">
        <w:rPr>
          <w:rFonts w:ascii="Times New Roman" w:hAnsi="Times New Roman" w:cs="Times New Roman"/>
          <w:i/>
        </w:rPr>
        <w:t xml:space="preserve"> </w:t>
      </w:r>
    </w:p>
    <w:p w14:paraId="154A952A" w14:textId="77777777" w:rsidR="00276F02" w:rsidRPr="008C17E4" w:rsidRDefault="004D1871" w:rsidP="00276F02">
      <w:pPr>
        <w:numPr>
          <w:ilvl w:val="1"/>
          <w:numId w:val="24"/>
        </w:numPr>
        <w:spacing w:before="100" w:beforeAutospacing="1" w:after="100" w:afterAutospacing="1" w:line="240" w:lineRule="auto"/>
        <w:ind w:left="720"/>
        <w:rPr>
          <w:rFonts w:ascii="Times New Roman" w:hAnsi="Times New Roman" w:cs="Times New Roman"/>
        </w:rPr>
      </w:pPr>
      <w:hyperlink r:id="rId56" w:history="1">
        <w:r w:rsidR="00276F02" w:rsidRPr="008C17E4">
          <w:rPr>
            <w:rStyle w:val="Hyperlink"/>
            <w:rFonts w:ascii="Times New Roman" w:hAnsi="Times New Roman" w:cs="Times New Roman"/>
            <w:color w:val="auto"/>
            <w:u w:val="none"/>
          </w:rPr>
          <w:t>Advanced Electron Microscopy: Cryopreservation and Tomography</w:t>
        </w:r>
      </w:hyperlink>
    </w:p>
    <w:p w14:paraId="69491F6F" w14:textId="77777777" w:rsidR="00276F02" w:rsidRPr="008C17E4" w:rsidRDefault="004D1871" w:rsidP="00276F02">
      <w:pPr>
        <w:numPr>
          <w:ilvl w:val="1"/>
          <w:numId w:val="24"/>
        </w:numPr>
        <w:spacing w:before="100" w:beforeAutospacing="1" w:after="100" w:afterAutospacing="1" w:line="240" w:lineRule="auto"/>
        <w:ind w:left="720"/>
        <w:rPr>
          <w:rStyle w:val="Hyperlink"/>
          <w:rFonts w:ascii="Times New Roman" w:hAnsi="Times New Roman" w:cs="Times New Roman"/>
          <w:color w:val="auto"/>
          <w:u w:val="none"/>
        </w:rPr>
      </w:pPr>
      <w:hyperlink r:id="rId57" w:history="1">
        <w:r w:rsidR="00CE7DE2" w:rsidRPr="008C17E4">
          <w:rPr>
            <w:rStyle w:val="Hyperlink"/>
            <w:rFonts w:ascii="Times New Roman" w:hAnsi="Times New Roman" w:cs="Times New Roman"/>
            <w:color w:val="auto"/>
            <w:u w:val="none"/>
          </w:rPr>
          <w:t>Animal Resources</w:t>
        </w:r>
        <w:r w:rsidR="00276F02" w:rsidRPr="008C17E4">
          <w:rPr>
            <w:rStyle w:val="Hyperlink"/>
            <w:rFonts w:ascii="Times New Roman" w:hAnsi="Times New Roman" w:cs="Times New Roman"/>
            <w:color w:val="auto"/>
            <w:u w:val="none"/>
          </w:rPr>
          <w:t xml:space="preserve"> Center</w:t>
        </w:r>
      </w:hyperlink>
    </w:p>
    <w:p w14:paraId="3547C17D" w14:textId="77777777" w:rsidR="00CE7DE2" w:rsidRPr="008C17E4" w:rsidRDefault="00CE7DE2" w:rsidP="00276F02">
      <w:pPr>
        <w:numPr>
          <w:ilvl w:val="1"/>
          <w:numId w:val="24"/>
        </w:numPr>
        <w:spacing w:before="100" w:beforeAutospacing="1" w:after="100" w:afterAutospacing="1" w:line="240" w:lineRule="auto"/>
        <w:ind w:left="720"/>
        <w:rPr>
          <w:rFonts w:ascii="Times New Roman" w:hAnsi="Times New Roman" w:cs="Times New Roman"/>
        </w:rPr>
      </w:pPr>
      <w:r w:rsidRPr="008C17E4">
        <w:rPr>
          <w:rStyle w:val="Hyperlink"/>
          <w:rFonts w:ascii="Times New Roman" w:hAnsi="Times New Roman" w:cs="Times New Roman"/>
          <w:color w:val="auto"/>
          <w:u w:val="none"/>
        </w:rPr>
        <w:t>Gnotobiotic Research Animal Facility</w:t>
      </w:r>
    </w:p>
    <w:p w14:paraId="1CD69BEC" w14:textId="77777777" w:rsidR="00276F02" w:rsidRPr="008C17E4" w:rsidRDefault="004D1871" w:rsidP="00276F02">
      <w:pPr>
        <w:numPr>
          <w:ilvl w:val="1"/>
          <w:numId w:val="24"/>
        </w:numPr>
        <w:spacing w:before="100" w:beforeAutospacing="1" w:after="100" w:afterAutospacing="1" w:line="240" w:lineRule="auto"/>
        <w:ind w:left="720"/>
        <w:rPr>
          <w:rFonts w:ascii="Times New Roman" w:hAnsi="Times New Roman" w:cs="Times New Roman"/>
        </w:rPr>
      </w:pPr>
      <w:hyperlink r:id="rId58" w:history="1">
        <w:r w:rsidR="00276F02" w:rsidRPr="008C17E4">
          <w:rPr>
            <w:rStyle w:val="Hyperlink"/>
            <w:rFonts w:ascii="Times New Roman" w:hAnsi="Times New Roman" w:cs="Times New Roman"/>
            <w:color w:val="auto"/>
            <w:u w:val="none"/>
          </w:rPr>
          <w:t>Biophysics</w:t>
        </w:r>
      </w:hyperlink>
      <w:r w:rsidR="00276F02" w:rsidRPr="008C17E4">
        <w:rPr>
          <w:rFonts w:ascii="Times New Roman" w:hAnsi="Times New Roman" w:cs="Times New Roman"/>
        </w:rPr>
        <w:t xml:space="preserve"> </w:t>
      </w:r>
    </w:p>
    <w:p w14:paraId="70287975" w14:textId="77777777" w:rsidR="00276F02" w:rsidRPr="008C17E4" w:rsidRDefault="004D1871" w:rsidP="00276F02">
      <w:pPr>
        <w:numPr>
          <w:ilvl w:val="1"/>
          <w:numId w:val="24"/>
        </w:numPr>
        <w:spacing w:before="100" w:beforeAutospacing="1" w:after="100" w:afterAutospacing="1" w:line="240" w:lineRule="auto"/>
        <w:ind w:left="720"/>
        <w:rPr>
          <w:rFonts w:ascii="Times New Roman" w:hAnsi="Times New Roman" w:cs="Times New Roman"/>
        </w:rPr>
      </w:pPr>
      <w:hyperlink r:id="rId59" w:history="1">
        <w:r w:rsidR="00276F02" w:rsidRPr="008C17E4">
          <w:rPr>
            <w:rStyle w:val="Hyperlink"/>
            <w:rFonts w:ascii="Times New Roman" w:hAnsi="Times New Roman" w:cs="Times New Roman"/>
            <w:color w:val="auto"/>
            <w:u w:val="none"/>
          </w:rPr>
          <w:t>Biostatistics</w:t>
        </w:r>
      </w:hyperlink>
      <w:r w:rsidR="00276F02" w:rsidRPr="008C17E4">
        <w:rPr>
          <w:rFonts w:ascii="Times New Roman" w:hAnsi="Times New Roman" w:cs="Times New Roman"/>
        </w:rPr>
        <w:t xml:space="preserve"> </w:t>
      </w:r>
    </w:p>
    <w:p w14:paraId="5BC87DB4" w14:textId="77777777" w:rsidR="008C17E4" w:rsidRDefault="004D1871" w:rsidP="00276F02">
      <w:pPr>
        <w:numPr>
          <w:ilvl w:val="1"/>
          <w:numId w:val="24"/>
        </w:numPr>
        <w:spacing w:before="100" w:beforeAutospacing="1" w:after="100" w:afterAutospacing="1" w:line="240" w:lineRule="auto"/>
        <w:ind w:left="720"/>
        <w:rPr>
          <w:rStyle w:val="Hyperlink"/>
          <w:rFonts w:ascii="Times New Roman" w:hAnsi="Times New Roman" w:cs="Times New Roman"/>
          <w:color w:val="auto"/>
          <w:u w:val="none"/>
        </w:rPr>
      </w:pPr>
      <w:hyperlink r:id="rId60" w:history="1">
        <w:r w:rsidR="00276F02" w:rsidRPr="008C17E4">
          <w:rPr>
            <w:rStyle w:val="Hyperlink"/>
            <w:rFonts w:ascii="Times New Roman" w:hAnsi="Times New Roman" w:cs="Times New Roman"/>
            <w:color w:val="auto"/>
            <w:u w:val="none"/>
          </w:rPr>
          <w:t>Cellular Screening Center</w:t>
        </w:r>
      </w:hyperlink>
    </w:p>
    <w:p w14:paraId="358B5A80" w14:textId="77777777" w:rsidR="00276F02" w:rsidRPr="008C17E4" w:rsidRDefault="008C17E4" w:rsidP="00276F02">
      <w:pPr>
        <w:numPr>
          <w:ilvl w:val="1"/>
          <w:numId w:val="24"/>
        </w:numPr>
        <w:spacing w:before="100" w:beforeAutospacing="1" w:after="100" w:afterAutospacing="1" w:line="240" w:lineRule="auto"/>
        <w:ind w:left="720"/>
        <w:rPr>
          <w:rFonts w:ascii="Times New Roman" w:hAnsi="Times New Roman" w:cs="Times New Roman"/>
        </w:rPr>
      </w:pPr>
      <w:r>
        <w:rPr>
          <w:rStyle w:val="Hyperlink"/>
          <w:rFonts w:ascii="Times New Roman" w:hAnsi="Times New Roman" w:cs="Times New Roman"/>
          <w:color w:val="auto"/>
          <w:u w:val="none"/>
        </w:rPr>
        <w:t>Center for Research Informatics</w:t>
      </w:r>
      <w:r w:rsidR="00276F02" w:rsidRPr="008C17E4">
        <w:rPr>
          <w:rFonts w:ascii="Times New Roman" w:hAnsi="Times New Roman" w:cs="Times New Roman"/>
        </w:rPr>
        <w:t xml:space="preserve"> </w:t>
      </w:r>
    </w:p>
    <w:p w14:paraId="3E1BC0DC" w14:textId="77777777" w:rsidR="00276F02" w:rsidRPr="008C17E4" w:rsidRDefault="004D1871" w:rsidP="00276F02">
      <w:pPr>
        <w:numPr>
          <w:ilvl w:val="1"/>
          <w:numId w:val="24"/>
        </w:numPr>
        <w:spacing w:before="100" w:beforeAutospacing="1" w:after="100" w:afterAutospacing="1" w:line="240" w:lineRule="auto"/>
        <w:ind w:left="720"/>
        <w:rPr>
          <w:rFonts w:ascii="Times New Roman" w:hAnsi="Times New Roman" w:cs="Times New Roman"/>
        </w:rPr>
      </w:pPr>
      <w:hyperlink r:id="rId61" w:history="1">
        <w:r w:rsidR="00276F02" w:rsidRPr="008C17E4">
          <w:rPr>
            <w:rStyle w:val="Hyperlink"/>
            <w:rFonts w:ascii="Times New Roman" w:hAnsi="Times New Roman" w:cs="Times New Roman"/>
            <w:color w:val="auto"/>
            <w:u w:val="none"/>
          </w:rPr>
          <w:t>cGMP Laboratory</w:t>
        </w:r>
      </w:hyperlink>
      <w:r w:rsidR="00276F02" w:rsidRPr="008C17E4">
        <w:rPr>
          <w:rFonts w:ascii="Times New Roman" w:hAnsi="Times New Roman" w:cs="Times New Roman"/>
        </w:rPr>
        <w:t xml:space="preserve"> </w:t>
      </w:r>
    </w:p>
    <w:p w14:paraId="49C28207" w14:textId="77777777" w:rsidR="00276F02" w:rsidRPr="008C17E4" w:rsidRDefault="004D1871" w:rsidP="00CE7DE2">
      <w:pPr>
        <w:numPr>
          <w:ilvl w:val="1"/>
          <w:numId w:val="24"/>
        </w:numPr>
        <w:spacing w:before="100" w:beforeAutospacing="1" w:after="100" w:afterAutospacing="1" w:line="240" w:lineRule="auto"/>
        <w:ind w:left="720"/>
        <w:rPr>
          <w:rFonts w:ascii="Times New Roman" w:hAnsi="Times New Roman" w:cs="Times New Roman"/>
        </w:rPr>
      </w:pPr>
      <w:hyperlink r:id="rId62" w:history="1">
        <w:r w:rsidR="00276F02" w:rsidRPr="008C17E4">
          <w:rPr>
            <w:rStyle w:val="Hyperlink"/>
            <w:rFonts w:ascii="Times New Roman" w:hAnsi="Times New Roman" w:cs="Times New Roman"/>
            <w:color w:val="auto"/>
            <w:u w:val="none"/>
          </w:rPr>
          <w:t>Genomics</w:t>
        </w:r>
      </w:hyperlink>
      <w:r w:rsidR="00276F02" w:rsidRPr="008C17E4">
        <w:rPr>
          <w:rFonts w:ascii="Times New Roman" w:hAnsi="Times New Roman" w:cs="Times New Roman"/>
        </w:rPr>
        <w:t xml:space="preserve">  </w:t>
      </w:r>
    </w:p>
    <w:p w14:paraId="460312AC" w14:textId="77777777" w:rsidR="00276F02" w:rsidRPr="008C17E4" w:rsidRDefault="004D1871" w:rsidP="00276F02">
      <w:pPr>
        <w:numPr>
          <w:ilvl w:val="1"/>
          <w:numId w:val="24"/>
        </w:numPr>
        <w:spacing w:before="100" w:beforeAutospacing="1" w:after="100" w:afterAutospacing="1" w:line="240" w:lineRule="auto"/>
        <w:ind w:left="720"/>
        <w:rPr>
          <w:rFonts w:ascii="Times New Roman" w:hAnsi="Times New Roman" w:cs="Times New Roman"/>
        </w:rPr>
      </w:pPr>
      <w:hyperlink r:id="rId63" w:history="1">
        <w:r w:rsidR="00276F02" w:rsidRPr="008C17E4">
          <w:rPr>
            <w:rStyle w:val="Hyperlink"/>
            <w:rFonts w:ascii="Times New Roman" w:hAnsi="Times New Roman" w:cs="Times New Roman"/>
            <w:color w:val="auto"/>
            <w:u w:val="none"/>
          </w:rPr>
          <w:t>Human Imaging Research Office (HIRO)</w:t>
        </w:r>
      </w:hyperlink>
    </w:p>
    <w:p w14:paraId="7EF018F0" w14:textId="77777777" w:rsidR="00276F02" w:rsidRPr="008C17E4" w:rsidRDefault="004D1871" w:rsidP="00276F02">
      <w:pPr>
        <w:numPr>
          <w:ilvl w:val="1"/>
          <w:numId w:val="24"/>
        </w:numPr>
        <w:spacing w:before="100" w:beforeAutospacing="1" w:after="100" w:afterAutospacing="1" w:line="240" w:lineRule="auto"/>
        <w:ind w:left="720"/>
        <w:rPr>
          <w:rFonts w:ascii="Times New Roman" w:hAnsi="Times New Roman" w:cs="Times New Roman"/>
        </w:rPr>
      </w:pPr>
      <w:hyperlink r:id="rId64" w:history="1">
        <w:r w:rsidR="00276F02" w:rsidRPr="008C17E4">
          <w:rPr>
            <w:rStyle w:val="Hyperlink"/>
            <w:rFonts w:ascii="Times New Roman" w:hAnsi="Times New Roman" w:cs="Times New Roman"/>
            <w:color w:val="auto"/>
            <w:u w:val="none"/>
          </w:rPr>
          <w:t>Human Immunological Monitoring</w:t>
        </w:r>
      </w:hyperlink>
    </w:p>
    <w:p w14:paraId="5BF9A1D4" w14:textId="77777777" w:rsidR="008C17E4" w:rsidRDefault="004D1871" w:rsidP="008C17E4">
      <w:pPr>
        <w:numPr>
          <w:ilvl w:val="1"/>
          <w:numId w:val="24"/>
        </w:numPr>
        <w:spacing w:before="100" w:beforeAutospacing="1" w:after="100" w:afterAutospacing="1" w:line="240" w:lineRule="auto"/>
        <w:ind w:left="720"/>
        <w:rPr>
          <w:rFonts w:ascii="Times New Roman" w:hAnsi="Times New Roman" w:cs="Times New Roman"/>
        </w:rPr>
      </w:pPr>
      <w:hyperlink r:id="rId65" w:history="1">
        <w:r w:rsidR="00276F02" w:rsidRPr="008C17E4">
          <w:rPr>
            <w:rStyle w:val="Hyperlink"/>
            <w:rFonts w:ascii="Times New Roman" w:hAnsi="Times New Roman" w:cs="Times New Roman"/>
            <w:color w:val="auto"/>
            <w:u w:val="none"/>
          </w:rPr>
          <w:t>Human Tissue Research Center (HTRC)</w:t>
        </w:r>
      </w:hyperlink>
    </w:p>
    <w:p w14:paraId="12C21890" w14:textId="77777777" w:rsidR="008C17E4" w:rsidRDefault="004D1871" w:rsidP="008C17E4">
      <w:pPr>
        <w:numPr>
          <w:ilvl w:val="1"/>
          <w:numId w:val="24"/>
        </w:numPr>
        <w:spacing w:before="100" w:beforeAutospacing="1" w:after="100" w:afterAutospacing="1" w:line="240" w:lineRule="auto"/>
        <w:ind w:left="720"/>
        <w:rPr>
          <w:rFonts w:ascii="Times New Roman" w:hAnsi="Times New Roman" w:cs="Times New Roman"/>
        </w:rPr>
      </w:pPr>
      <w:hyperlink r:id="rId66" w:history="1">
        <w:r w:rsidR="00276F02" w:rsidRPr="008C17E4">
          <w:rPr>
            <w:rStyle w:val="Hyperlink"/>
            <w:rFonts w:ascii="Times New Roman" w:hAnsi="Times New Roman" w:cs="Times New Roman"/>
            <w:color w:val="auto"/>
            <w:u w:val="none"/>
          </w:rPr>
          <w:t>Imaging, Computing, and Repository</w:t>
        </w:r>
      </w:hyperlink>
    </w:p>
    <w:p w14:paraId="3B34F7EC" w14:textId="77777777" w:rsidR="008C17E4" w:rsidRDefault="004D1871" w:rsidP="008C17E4">
      <w:pPr>
        <w:numPr>
          <w:ilvl w:val="1"/>
          <w:numId w:val="24"/>
        </w:numPr>
        <w:spacing w:before="100" w:beforeAutospacing="1" w:after="100" w:afterAutospacing="1" w:line="240" w:lineRule="auto"/>
        <w:ind w:left="720"/>
        <w:rPr>
          <w:rFonts w:ascii="Times New Roman" w:hAnsi="Times New Roman" w:cs="Times New Roman"/>
        </w:rPr>
      </w:pPr>
      <w:hyperlink r:id="rId67" w:history="1">
        <w:r w:rsidR="00276F02" w:rsidRPr="008C17E4">
          <w:rPr>
            <w:rStyle w:val="Hyperlink"/>
            <w:rFonts w:ascii="Times New Roman" w:hAnsi="Times New Roman" w:cs="Times New Roman"/>
            <w:color w:val="auto"/>
            <w:u w:val="none"/>
          </w:rPr>
          <w:t xml:space="preserve">Integrated </w:t>
        </w:r>
        <w:r w:rsidR="008C17E4" w:rsidRPr="008C17E4">
          <w:rPr>
            <w:rStyle w:val="Hyperlink"/>
            <w:rFonts w:ascii="Times New Roman" w:hAnsi="Times New Roman" w:cs="Times New Roman"/>
            <w:color w:val="auto"/>
            <w:u w:val="none"/>
          </w:rPr>
          <w:t xml:space="preserve">Light </w:t>
        </w:r>
        <w:r w:rsidR="00276F02" w:rsidRPr="008C17E4">
          <w:rPr>
            <w:rStyle w:val="Hyperlink"/>
            <w:rFonts w:ascii="Times New Roman" w:hAnsi="Times New Roman" w:cs="Times New Roman"/>
            <w:color w:val="auto"/>
            <w:u w:val="none"/>
          </w:rPr>
          <w:t>Microscopy</w:t>
        </w:r>
      </w:hyperlink>
      <w:r w:rsidR="00276F02" w:rsidRPr="008C17E4">
        <w:rPr>
          <w:rFonts w:ascii="Times New Roman" w:hAnsi="Times New Roman" w:cs="Times New Roman"/>
        </w:rPr>
        <w:t xml:space="preserve"> </w:t>
      </w:r>
    </w:p>
    <w:p w14:paraId="7A17E7A1" w14:textId="77777777" w:rsidR="008C17E4" w:rsidRDefault="008C17E4" w:rsidP="008C17E4">
      <w:pPr>
        <w:numPr>
          <w:ilvl w:val="1"/>
          <w:numId w:val="24"/>
        </w:numPr>
        <w:spacing w:before="100" w:beforeAutospacing="1" w:after="100" w:afterAutospacing="1" w:line="240" w:lineRule="auto"/>
        <w:ind w:left="720"/>
        <w:rPr>
          <w:rStyle w:val="Hyperlink"/>
          <w:rFonts w:ascii="Times New Roman" w:hAnsi="Times New Roman" w:cs="Times New Roman"/>
          <w:color w:val="auto"/>
          <w:u w:val="none"/>
        </w:rPr>
      </w:pPr>
      <w:r w:rsidRPr="008C17E4">
        <w:rPr>
          <w:rFonts w:ascii="Times New Roman" w:hAnsi="Times New Roman" w:cs="Times New Roman"/>
        </w:rPr>
        <w:t>Cytometry Antibody Technology</w:t>
      </w:r>
      <w:r w:rsidRPr="008C17E4">
        <w:rPr>
          <w:rStyle w:val="Hyperlink"/>
          <w:rFonts w:ascii="Times New Roman" w:hAnsi="Times New Roman" w:cs="Times New Roman"/>
          <w:color w:val="auto"/>
          <w:u w:val="none"/>
        </w:rPr>
        <w:t xml:space="preserve"> </w:t>
      </w:r>
    </w:p>
    <w:p w14:paraId="021E15F6" w14:textId="77777777" w:rsidR="008C17E4" w:rsidRDefault="008C17E4" w:rsidP="008C17E4">
      <w:pPr>
        <w:numPr>
          <w:ilvl w:val="1"/>
          <w:numId w:val="24"/>
        </w:numPr>
        <w:spacing w:before="100" w:beforeAutospacing="1" w:after="100" w:afterAutospacing="1" w:line="240" w:lineRule="auto"/>
        <w:ind w:left="720"/>
        <w:rPr>
          <w:rFonts w:ascii="Times New Roman" w:hAnsi="Times New Roman" w:cs="Times New Roman"/>
        </w:rPr>
      </w:pPr>
      <w:r w:rsidRPr="008C17E4">
        <w:rPr>
          <w:rStyle w:val="Hyperlink"/>
          <w:rFonts w:ascii="Times New Roman" w:hAnsi="Times New Roman" w:cs="Times New Roman"/>
          <w:color w:val="auto"/>
          <w:u w:val="none"/>
        </w:rPr>
        <w:t>Pharmacology</w:t>
      </w:r>
    </w:p>
    <w:p w14:paraId="573D2541" w14:textId="77777777" w:rsidR="008C17E4" w:rsidRDefault="004D1871" w:rsidP="008C17E4">
      <w:pPr>
        <w:numPr>
          <w:ilvl w:val="1"/>
          <w:numId w:val="24"/>
        </w:numPr>
        <w:spacing w:before="100" w:beforeAutospacing="1" w:after="100" w:afterAutospacing="1" w:line="240" w:lineRule="auto"/>
        <w:ind w:left="720"/>
        <w:rPr>
          <w:rFonts w:ascii="Times New Roman" w:hAnsi="Times New Roman" w:cs="Times New Roman"/>
        </w:rPr>
      </w:pPr>
      <w:hyperlink r:id="rId68" w:history="1">
        <w:r w:rsidR="008C17E4" w:rsidRPr="008C17E4">
          <w:rPr>
            <w:rStyle w:val="Hyperlink"/>
            <w:rFonts w:ascii="Times New Roman" w:hAnsi="Times New Roman" w:cs="Times New Roman"/>
            <w:color w:val="auto"/>
            <w:u w:val="none"/>
          </w:rPr>
          <w:t>Proteomics Core</w:t>
        </w:r>
      </w:hyperlink>
      <w:r w:rsidR="008C17E4" w:rsidRPr="008C17E4">
        <w:rPr>
          <w:rFonts w:ascii="Times New Roman" w:hAnsi="Times New Roman" w:cs="Times New Roman"/>
        </w:rPr>
        <w:t xml:space="preserve"> </w:t>
      </w:r>
    </w:p>
    <w:p w14:paraId="5FCB12DE" w14:textId="77777777" w:rsidR="008C17E4" w:rsidRPr="008C17E4" w:rsidRDefault="004D1871" w:rsidP="008C17E4">
      <w:pPr>
        <w:numPr>
          <w:ilvl w:val="1"/>
          <w:numId w:val="24"/>
        </w:numPr>
        <w:spacing w:before="100" w:beforeAutospacing="1" w:after="100" w:afterAutospacing="1" w:line="240" w:lineRule="auto"/>
        <w:ind w:left="720"/>
        <w:rPr>
          <w:rFonts w:ascii="Times New Roman" w:hAnsi="Times New Roman" w:cs="Times New Roman"/>
        </w:rPr>
      </w:pPr>
      <w:hyperlink r:id="rId69" w:history="1">
        <w:r w:rsidR="008C17E4" w:rsidRPr="008C17E4">
          <w:rPr>
            <w:rStyle w:val="Hyperlink"/>
            <w:rFonts w:ascii="Times New Roman" w:hAnsi="Times New Roman" w:cs="Times New Roman"/>
            <w:color w:val="auto"/>
            <w:u w:val="none"/>
          </w:rPr>
          <w:t>Transgenic/ES Cell Technology</w:t>
        </w:r>
      </w:hyperlink>
    </w:p>
    <w:p w14:paraId="0C9FC0D8" w14:textId="77777777" w:rsidR="008C17E4" w:rsidRDefault="004D1871" w:rsidP="008C17E4">
      <w:pPr>
        <w:numPr>
          <w:ilvl w:val="1"/>
          <w:numId w:val="24"/>
        </w:numPr>
        <w:spacing w:before="100" w:beforeAutospacing="1" w:after="100" w:afterAutospacing="1" w:line="240" w:lineRule="auto"/>
        <w:ind w:left="720"/>
        <w:rPr>
          <w:rFonts w:ascii="Times New Roman" w:hAnsi="Times New Roman" w:cs="Times New Roman"/>
        </w:rPr>
      </w:pPr>
      <w:hyperlink r:id="rId70" w:history="1">
        <w:r w:rsidR="008C17E4" w:rsidRPr="008C17E4">
          <w:rPr>
            <w:rStyle w:val="Hyperlink"/>
            <w:rFonts w:ascii="Times New Roman" w:hAnsi="Times New Roman" w:cs="Times New Roman"/>
            <w:color w:val="auto"/>
            <w:u w:val="none"/>
          </w:rPr>
          <w:t>X-ray Reconstruction of Moving Morphology</w:t>
        </w:r>
      </w:hyperlink>
    </w:p>
    <w:p w14:paraId="67B5CB0D" w14:textId="77777777" w:rsidR="00276F02" w:rsidRPr="008C17E4" w:rsidRDefault="004D1871" w:rsidP="008C17E4">
      <w:pPr>
        <w:numPr>
          <w:ilvl w:val="1"/>
          <w:numId w:val="24"/>
        </w:numPr>
        <w:spacing w:before="100" w:beforeAutospacing="1" w:after="100" w:afterAutospacing="1" w:line="240" w:lineRule="auto"/>
        <w:ind w:left="720"/>
        <w:rPr>
          <w:rFonts w:ascii="Times New Roman" w:hAnsi="Times New Roman" w:cs="Times New Roman"/>
        </w:rPr>
      </w:pPr>
      <w:hyperlink r:id="rId71" w:history="1">
        <w:r w:rsidR="00276F02" w:rsidRPr="008C17E4">
          <w:rPr>
            <w:rStyle w:val="Hyperlink"/>
            <w:rFonts w:ascii="Times New Roman" w:hAnsi="Times New Roman" w:cs="Times New Roman"/>
            <w:color w:val="auto"/>
            <w:u w:val="none"/>
          </w:rPr>
          <w:t>Integrated Small Animal Imaging Research Resource</w:t>
        </w:r>
      </w:hyperlink>
      <w:r w:rsidR="00276F02" w:rsidRPr="008C17E4">
        <w:rPr>
          <w:rFonts w:ascii="Times New Roman" w:hAnsi="Times New Roman" w:cs="Times New Roman"/>
        </w:rPr>
        <w:t xml:space="preserve"> </w:t>
      </w:r>
    </w:p>
    <w:p w14:paraId="443B8E7C" w14:textId="77777777" w:rsidR="00276F02" w:rsidRPr="008C17E4" w:rsidRDefault="004D1871" w:rsidP="00276F02">
      <w:pPr>
        <w:numPr>
          <w:ilvl w:val="2"/>
          <w:numId w:val="24"/>
        </w:numPr>
        <w:spacing w:before="100" w:beforeAutospacing="1" w:after="100" w:afterAutospacing="1" w:line="240" w:lineRule="auto"/>
        <w:rPr>
          <w:rFonts w:ascii="Times New Roman" w:hAnsi="Times New Roman" w:cs="Times New Roman"/>
        </w:rPr>
      </w:pPr>
      <w:hyperlink r:id="rId72" w:history="1">
        <w:r w:rsidR="00276F02" w:rsidRPr="008C17E4">
          <w:rPr>
            <w:rStyle w:val="Hyperlink"/>
            <w:rFonts w:ascii="Times New Roman" w:hAnsi="Times New Roman" w:cs="Times New Roman"/>
            <w:color w:val="auto"/>
            <w:u w:val="none"/>
          </w:rPr>
          <w:t>Electron Paramagnetic Resonance Imaging</w:t>
        </w:r>
      </w:hyperlink>
      <w:r w:rsidR="00276F02" w:rsidRPr="008C17E4">
        <w:rPr>
          <w:rFonts w:ascii="Times New Roman" w:hAnsi="Times New Roman" w:cs="Times New Roman"/>
        </w:rPr>
        <w:t xml:space="preserve"> </w:t>
      </w:r>
    </w:p>
    <w:p w14:paraId="3BD5FFF1" w14:textId="77777777" w:rsidR="00276F02" w:rsidRPr="008C17E4" w:rsidRDefault="004D1871" w:rsidP="00276F02">
      <w:pPr>
        <w:numPr>
          <w:ilvl w:val="2"/>
          <w:numId w:val="24"/>
        </w:numPr>
        <w:spacing w:before="100" w:beforeAutospacing="1" w:after="100" w:afterAutospacing="1" w:line="240" w:lineRule="auto"/>
        <w:rPr>
          <w:rFonts w:ascii="Times New Roman" w:hAnsi="Times New Roman" w:cs="Times New Roman"/>
        </w:rPr>
      </w:pPr>
      <w:hyperlink r:id="rId73" w:history="1">
        <w:r w:rsidR="00276F02" w:rsidRPr="008C17E4">
          <w:rPr>
            <w:rStyle w:val="Hyperlink"/>
            <w:rFonts w:ascii="Times New Roman" w:hAnsi="Times New Roman" w:cs="Times New Roman"/>
            <w:color w:val="auto"/>
            <w:u w:val="none"/>
          </w:rPr>
          <w:t>Magnetic Resonance Imaging and Spectroscopy</w:t>
        </w:r>
      </w:hyperlink>
      <w:r w:rsidR="00276F02" w:rsidRPr="008C17E4">
        <w:rPr>
          <w:rFonts w:ascii="Times New Roman" w:hAnsi="Times New Roman" w:cs="Times New Roman"/>
        </w:rPr>
        <w:t xml:space="preserve"> </w:t>
      </w:r>
    </w:p>
    <w:p w14:paraId="1BC892AD" w14:textId="77777777" w:rsidR="00276F02" w:rsidRDefault="004D1871" w:rsidP="00276F02">
      <w:pPr>
        <w:numPr>
          <w:ilvl w:val="2"/>
          <w:numId w:val="24"/>
        </w:numPr>
        <w:spacing w:before="100" w:beforeAutospacing="1" w:after="100" w:afterAutospacing="1" w:line="240" w:lineRule="auto"/>
        <w:rPr>
          <w:rFonts w:ascii="Times New Roman" w:hAnsi="Times New Roman" w:cs="Times New Roman"/>
        </w:rPr>
      </w:pPr>
      <w:hyperlink r:id="rId74" w:history="1">
        <w:r w:rsidR="00276F02" w:rsidRPr="008C17E4">
          <w:rPr>
            <w:rStyle w:val="Hyperlink"/>
            <w:rFonts w:ascii="Times New Roman" w:hAnsi="Times New Roman" w:cs="Times New Roman"/>
            <w:color w:val="auto"/>
            <w:u w:val="none"/>
          </w:rPr>
          <w:t>Optical Imaging</w:t>
        </w:r>
      </w:hyperlink>
      <w:r w:rsidR="00276F02" w:rsidRPr="008C17E4">
        <w:rPr>
          <w:rFonts w:ascii="Times New Roman" w:hAnsi="Times New Roman" w:cs="Times New Roman"/>
        </w:rPr>
        <w:t xml:space="preserve"> </w:t>
      </w:r>
    </w:p>
    <w:p w14:paraId="78AFAD51" w14:textId="77777777" w:rsidR="008C17E4" w:rsidRPr="008C17E4" w:rsidRDefault="008C17E4" w:rsidP="00276F02">
      <w:pPr>
        <w:numPr>
          <w:ilvl w:val="2"/>
          <w:numId w:val="24"/>
        </w:numPr>
        <w:spacing w:before="100" w:beforeAutospacing="1" w:after="100" w:afterAutospacing="1" w:line="240" w:lineRule="auto"/>
        <w:rPr>
          <w:rFonts w:ascii="Times New Roman" w:hAnsi="Times New Roman" w:cs="Times New Roman"/>
        </w:rPr>
      </w:pPr>
      <w:r>
        <w:rPr>
          <w:rFonts w:ascii="Times New Roman" w:hAnsi="Times New Roman" w:cs="Times New Roman"/>
        </w:rPr>
        <w:t>Ultrasound</w:t>
      </w:r>
    </w:p>
    <w:p w14:paraId="0698FEA8" w14:textId="77777777" w:rsidR="00276F02" w:rsidRPr="008C17E4" w:rsidRDefault="004D1871" w:rsidP="00276F02">
      <w:pPr>
        <w:numPr>
          <w:ilvl w:val="2"/>
          <w:numId w:val="24"/>
        </w:numPr>
        <w:spacing w:before="100" w:beforeAutospacing="1" w:after="100" w:afterAutospacing="1" w:line="240" w:lineRule="auto"/>
        <w:rPr>
          <w:rFonts w:ascii="Times New Roman" w:hAnsi="Times New Roman" w:cs="Times New Roman"/>
        </w:rPr>
      </w:pPr>
      <w:hyperlink r:id="rId75" w:history="1">
        <w:r w:rsidR="00276F02" w:rsidRPr="008C17E4">
          <w:rPr>
            <w:rStyle w:val="Hyperlink"/>
            <w:rFonts w:ascii="Times New Roman" w:hAnsi="Times New Roman" w:cs="Times New Roman"/>
            <w:color w:val="auto"/>
            <w:u w:val="none"/>
          </w:rPr>
          <w:t>PET/SPECT/CT Tomography</w:t>
        </w:r>
      </w:hyperlink>
      <w:r w:rsidR="00276F02" w:rsidRPr="008C17E4">
        <w:rPr>
          <w:rFonts w:ascii="Times New Roman" w:hAnsi="Times New Roman" w:cs="Times New Roman"/>
        </w:rPr>
        <w:t xml:space="preserve"> </w:t>
      </w:r>
    </w:p>
    <w:p w14:paraId="366E1AD2" w14:textId="77777777" w:rsidR="00276F02" w:rsidRPr="008C17E4" w:rsidRDefault="004D1871" w:rsidP="00276F02">
      <w:pPr>
        <w:numPr>
          <w:ilvl w:val="2"/>
          <w:numId w:val="24"/>
        </w:numPr>
        <w:spacing w:before="100" w:beforeAutospacing="1" w:after="100" w:afterAutospacing="1" w:line="240" w:lineRule="auto"/>
        <w:rPr>
          <w:rFonts w:ascii="Times New Roman" w:hAnsi="Times New Roman" w:cs="Times New Roman"/>
        </w:rPr>
      </w:pPr>
      <w:hyperlink r:id="rId76" w:history="1">
        <w:r w:rsidR="00276F02" w:rsidRPr="008C17E4">
          <w:rPr>
            <w:rStyle w:val="Hyperlink"/>
            <w:rFonts w:ascii="Times New Roman" w:hAnsi="Times New Roman" w:cs="Times New Roman"/>
            <w:color w:val="auto"/>
            <w:u w:val="none"/>
          </w:rPr>
          <w:t>Veterinary Technology</w:t>
        </w:r>
      </w:hyperlink>
      <w:r w:rsidR="00276F02" w:rsidRPr="008C17E4">
        <w:rPr>
          <w:rFonts w:ascii="Times New Roman" w:hAnsi="Times New Roman" w:cs="Times New Roman"/>
        </w:rPr>
        <w:t xml:space="preserve"> </w:t>
      </w:r>
    </w:p>
    <w:p w14:paraId="3907AF13" w14:textId="77777777" w:rsidR="006D350E" w:rsidRDefault="006D350E" w:rsidP="00AF55E6">
      <w:pPr>
        <w:numPr>
          <w:ilvl w:val="1"/>
          <w:numId w:val="24"/>
        </w:numPr>
        <w:spacing w:before="100" w:beforeAutospacing="1" w:after="100" w:afterAutospacing="1" w:line="240" w:lineRule="auto"/>
        <w:rPr>
          <w:rStyle w:val="Hyperlink"/>
        </w:rPr>
      </w:pPr>
      <w:r>
        <w:rPr>
          <w:rStyle w:val="Hyperlink"/>
        </w:rPr>
        <w:br w:type="page"/>
      </w:r>
    </w:p>
    <w:p w14:paraId="76D43BFF" w14:textId="77777777" w:rsidR="006D350E" w:rsidRDefault="006D350E" w:rsidP="006D350E">
      <w:pPr>
        <w:spacing w:before="100" w:beforeAutospacing="1" w:after="100" w:afterAutospacing="1" w:line="240" w:lineRule="auto"/>
      </w:pPr>
    </w:p>
    <w:p w14:paraId="470EAC82" w14:textId="77777777" w:rsidR="00E429B3" w:rsidRPr="00186A20" w:rsidRDefault="00833F48" w:rsidP="00276F02">
      <w:pPr>
        <w:rPr>
          <w:rFonts w:ascii="Times New Roman" w:hAnsi="Times New Roman" w:cs="Times New Roman"/>
          <w:i/>
          <w:color w:val="0000FF" w:themeColor="hyperlink"/>
          <w:u w:val="single"/>
        </w:rPr>
      </w:pPr>
      <w:r w:rsidRPr="00186A20">
        <w:rPr>
          <w:rFonts w:ascii="Times New Roman" w:hAnsi="Times New Roman" w:cs="Times New Roman"/>
          <w:i/>
        </w:rPr>
        <w:t>1</w:t>
      </w:r>
      <w:r w:rsidR="00B355C3">
        <w:rPr>
          <w:rFonts w:ascii="Times New Roman" w:hAnsi="Times New Roman" w:cs="Times New Roman"/>
          <w:i/>
        </w:rPr>
        <w:t>2</w:t>
      </w:r>
      <w:r w:rsidRPr="00186A20">
        <w:rPr>
          <w:rFonts w:ascii="Times New Roman" w:hAnsi="Times New Roman" w:cs="Times New Roman"/>
          <w:i/>
        </w:rPr>
        <w:t>B</w:t>
      </w:r>
      <w:r w:rsidR="00E429B3" w:rsidRPr="00186A20">
        <w:rPr>
          <w:rFonts w:ascii="Times New Roman" w:hAnsi="Times New Roman" w:cs="Times New Roman"/>
          <w:i/>
        </w:rPr>
        <w:t>.</w:t>
      </w:r>
      <w:r w:rsidR="00E429B3" w:rsidRPr="00186A20">
        <w:rPr>
          <w:rFonts w:ascii="Times New Roman" w:hAnsi="Times New Roman" w:cs="Times New Roman"/>
          <w:b/>
          <w:i/>
        </w:rPr>
        <w:t xml:space="preserve"> </w:t>
      </w:r>
      <w:hyperlink r:id="rId77" w:history="1">
        <w:r w:rsidR="00E429B3" w:rsidRPr="00186A20">
          <w:rPr>
            <w:rStyle w:val="Hyperlink"/>
            <w:rFonts w:ascii="Times New Roman" w:hAnsi="Times New Roman" w:cs="Times New Roman"/>
            <w:b/>
            <w:i/>
          </w:rPr>
          <w:t>University of Illinois at Chicago</w:t>
        </w:r>
        <w:r w:rsidR="00E429B3" w:rsidRPr="00186A20">
          <w:rPr>
            <w:rStyle w:val="Hyperlink"/>
            <w:rFonts w:ascii="Times New Roman" w:hAnsi="Times New Roman" w:cs="Times New Roman"/>
            <w:i/>
          </w:rPr>
          <w:t xml:space="preserve"> </w:t>
        </w:r>
        <w:r w:rsidR="00E429B3" w:rsidRPr="00186A20">
          <w:rPr>
            <w:rStyle w:val="Hyperlink"/>
            <w:rFonts w:ascii="Times New Roman" w:hAnsi="Times New Roman" w:cs="Times New Roman"/>
            <w:b/>
            <w:i/>
          </w:rPr>
          <w:t>(Research Resources Center)</w:t>
        </w:r>
        <w:r w:rsidR="00E429B3" w:rsidRPr="00186A20">
          <w:rPr>
            <w:rStyle w:val="Hyperlink"/>
            <w:rFonts w:ascii="Times New Roman" w:hAnsi="Times New Roman" w:cs="Times New Roman"/>
            <w:i/>
            <w:u w:val="none"/>
          </w:rPr>
          <w:t xml:space="preserve"> </w:t>
        </w:r>
      </w:hyperlink>
      <w:r w:rsidR="00E429B3" w:rsidRPr="00186A20">
        <w:rPr>
          <w:rFonts w:ascii="Times New Roman" w:hAnsi="Times New Roman" w:cs="Times New Roman"/>
          <w:i/>
        </w:rPr>
        <w:t xml:space="preserve"> </w:t>
      </w:r>
    </w:p>
    <w:p w14:paraId="18FCCF45" w14:textId="77777777" w:rsidR="00CC6E83" w:rsidRDefault="00CC6E83" w:rsidP="00E429B3">
      <w:pPr>
        <w:pStyle w:val="ListParagraph"/>
        <w:numPr>
          <w:ilvl w:val="0"/>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Bioanalytics, Biophysics and Cytomics Division</w:t>
      </w:r>
    </w:p>
    <w:p w14:paraId="35A84DF4"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Biophysics</w:t>
      </w:r>
    </w:p>
    <w:p w14:paraId="14C352D9"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Flow Cytometry</w:t>
      </w:r>
    </w:p>
    <w:p w14:paraId="244E1411"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High Throughput Screening</w:t>
      </w:r>
    </w:p>
    <w:p w14:paraId="6264A3B8"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Mass Spectrometry</w:t>
      </w:r>
    </w:p>
    <w:p w14:paraId="49E9B7FD" w14:textId="77777777" w:rsidR="00CC6E83" w:rsidRPr="002C7BF3" w:rsidRDefault="00CC6E83" w:rsidP="002C7BF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Nuclear Magnetic Resonance</w:t>
      </w:r>
    </w:p>
    <w:p w14:paraId="26443F33" w14:textId="77777777" w:rsidR="00CC6E83" w:rsidRDefault="00CC6E83" w:rsidP="00CC6E83">
      <w:pPr>
        <w:pStyle w:val="ListParagraph"/>
        <w:numPr>
          <w:ilvl w:val="0"/>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Genome Research Division</w:t>
      </w:r>
    </w:p>
    <w:p w14:paraId="23395CA6" w14:textId="77777777" w:rsidR="00CC6E83" w:rsidRDefault="009E3F3B"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Genome Research</w:t>
      </w:r>
    </w:p>
    <w:p w14:paraId="6AA40CF7"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Research Informatics</w:t>
      </w:r>
    </w:p>
    <w:p w14:paraId="32925691" w14:textId="77777777" w:rsidR="00CC6E83" w:rsidRDefault="00CC6E83" w:rsidP="00CC6E83">
      <w:pPr>
        <w:pStyle w:val="ListParagraph"/>
        <w:numPr>
          <w:ilvl w:val="0"/>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Scientific Imaging and Nanotechnology</w:t>
      </w:r>
    </w:p>
    <w:p w14:paraId="330FD5AA"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Cardiovascular Research</w:t>
      </w:r>
    </w:p>
    <w:p w14:paraId="01849E33"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Electron Microscopy</w:t>
      </w:r>
    </w:p>
    <w:p w14:paraId="57B5A9EC"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Fluorescence Imaging</w:t>
      </w:r>
    </w:p>
    <w:p w14:paraId="6F44A0B1"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Nanotechnology</w:t>
      </w:r>
    </w:p>
    <w:p w14:paraId="36D5A96D"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Preclinical Imaging</w:t>
      </w:r>
    </w:p>
    <w:p w14:paraId="3DD18FA4"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Research Histology and Tissue Imaging</w:t>
      </w:r>
    </w:p>
    <w:p w14:paraId="2B8066A3" w14:textId="77777777" w:rsidR="00CC6E83" w:rsidRDefault="00CC6E83" w:rsidP="00CC6E83">
      <w:pPr>
        <w:pStyle w:val="ListParagraph"/>
        <w:numPr>
          <w:ilvl w:val="0"/>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Research Support Division</w:t>
      </w:r>
    </w:p>
    <w:p w14:paraId="77EE4FCE"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Scientific Computing</w:t>
      </w:r>
    </w:p>
    <w:p w14:paraId="0C7894D0"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Scientific Instrument Shop</w:t>
      </w:r>
    </w:p>
    <w:p w14:paraId="08F1B686"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Scientific Store Room </w:t>
      </w:r>
      <w:r>
        <w:rPr>
          <w:rFonts w:ascii="Times New Roman" w:eastAsia="Times New Roman" w:hAnsi="Times New Roman"/>
          <w:bCs/>
          <w:sz w:val="24"/>
          <w:szCs w:val="24"/>
        </w:rPr>
        <w:t>(</w:t>
      </w:r>
      <w:r w:rsidRPr="00D93150">
        <w:rPr>
          <w:rFonts w:ascii="Times New Roman" w:eastAsia="Times New Roman" w:hAnsi="Times New Roman"/>
          <w:bCs/>
          <w:sz w:val="24"/>
          <w:szCs w:val="24"/>
        </w:rPr>
        <w:t>supplies and reagents are stocked for immediate pickup)</w:t>
      </w:r>
    </w:p>
    <w:p w14:paraId="3BF3E6AE" w14:textId="77777777" w:rsidR="00CC6E83" w:rsidRDefault="00CC6E83" w:rsidP="00CC6E83">
      <w:pPr>
        <w:pStyle w:val="ListParagraph"/>
        <w:numPr>
          <w:ilvl w:val="1"/>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UI Health Biorepository</w:t>
      </w:r>
    </w:p>
    <w:p w14:paraId="16E57D4D" w14:textId="77777777" w:rsidR="00276F02" w:rsidRDefault="00276F02" w:rsidP="003D4B41">
      <w:pPr>
        <w:spacing w:after="0" w:line="240" w:lineRule="auto"/>
        <w:rPr>
          <w:rFonts w:ascii="Times New Roman" w:hAnsi="Times New Roman" w:cs="Times New Roman"/>
        </w:rPr>
      </w:pPr>
    </w:p>
    <w:p w14:paraId="7D04AF83" w14:textId="77777777" w:rsidR="00055CDD" w:rsidRDefault="003D76BE" w:rsidP="00FA33D1">
      <w:pPr>
        <w:spacing w:line="240" w:lineRule="auto"/>
        <w:rPr>
          <w:rFonts w:ascii="Times New Roman" w:hAnsi="Times New Roman" w:cs="Times New Roman"/>
        </w:rPr>
      </w:pPr>
      <w:r>
        <w:rPr>
          <w:rFonts w:ascii="Times New Roman" w:hAnsi="Times New Roman" w:cs="Times New Roman"/>
        </w:rPr>
        <w:t>Core Facilities questions:</w:t>
      </w:r>
    </w:p>
    <w:p w14:paraId="37CE2BCD" w14:textId="77777777" w:rsidR="003D76BE" w:rsidRDefault="003D76BE" w:rsidP="003D76BE">
      <w:pPr>
        <w:pStyle w:val="NormalWeb"/>
        <w:spacing w:before="0" w:after="0"/>
        <w:rPr>
          <w:color w:val="000000"/>
        </w:rPr>
      </w:pPr>
      <w:r>
        <w:rPr>
          <w:rStyle w:val="Hyperlink"/>
          <w:b/>
          <w:bCs/>
          <w:color w:val="498001"/>
        </w:rPr>
        <w:t xml:space="preserve">Kristin </w:t>
      </w:r>
      <w:r w:rsidR="002153C4">
        <w:rPr>
          <w:rStyle w:val="Hyperlink"/>
          <w:b/>
          <w:bCs/>
          <w:color w:val="498001"/>
        </w:rPr>
        <w:t>Moody</w:t>
      </w:r>
      <w:r w:rsidR="00725886">
        <w:rPr>
          <w:rStyle w:val="Hyperlink"/>
          <w:b/>
          <w:bCs/>
          <w:color w:val="498001"/>
        </w:rPr>
        <w:t xml:space="preserve"> </w:t>
      </w:r>
      <w:r w:rsidR="00725886">
        <w:rPr>
          <w:color w:val="000000"/>
        </w:rPr>
        <w:t>Director, Research Administration Shared Services</w:t>
      </w:r>
      <w:r>
        <w:rPr>
          <w:color w:val="000000"/>
        </w:rPr>
        <w:br/>
        <w:t>Phone: (312) 563-0374</w:t>
      </w:r>
    </w:p>
    <w:p w14:paraId="7B733102" w14:textId="77777777" w:rsidR="003D76BE" w:rsidRDefault="003D76BE" w:rsidP="00FA33D1">
      <w:pPr>
        <w:spacing w:line="240" w:lineRule="auto"/>
        <w:rPr>
          <w:rFonts w:ascii="Times New Roman" w:hAnsi="Times New Roman" w:cs="Times New Roman"/>
        </w:rPr>
      </w:pPr>
    </w:p>
    <w:p w14:paraId="0D2C1C41" w14:textId="77777777" w:rsidR="00252D3E" w:rsidRDefault="004630ED" w:rsidP="00FA33D1">
      <w:pPr>
        <w:spacing w:line="240" w:lineRule="auto"/>
        <w:rPr>
          <w:rFonts w:ascii="Times New Roman" w:hAnsi="Times New Roman" w:cs="Times New Roman"/>
        </w:rPr>
      </w:pPr>
      <w:r>
        <w:rPr>
          <w:rFonts w:ascii="Times New Roman" w:hAnsi="Times New Roman" w:cs="Times New Roman"/>
        </w:rPr>
        <w:t>(end)</w:t>
      </w:r>
    </w:p>
    <w:p w14:paraId="7044AD45" w14:textId="77777777" w:rsidR="00276F02" w:rsidRDefault="00276F02" w:rsidP="00276F02">
      <w:pPr>
        <w:spacing w:before="100" w:beforeAutospacing="1" w:after="100" w:afterAutospacing="1" w:line="240" w:lineRule="auto"/>
        <w:ind w:left="720"/>
      </w:pPr>
    </w:p>
    <w:p w14:paraId="15B83119" w14:textId="497F0362" w:rsidR="00E43AAE" w:rsidRPr="00D93150" w:rsidRDefault="00E43AAE" w:rsidP="00FA33D1">
      <w:pPr>
        <w:spacing w:line="240" w:lineRule="auto"/>
        <w:rPr>
          <w:rFonts w:ascii="Times New Roman" w:hAnsi="Times New Roman" w:cs="Times New Roman"/>
        </w:rPr>
      </w:pPr>
    </w:p>
    <w:sectPr w:rsidR="00E43AAE" w:rsidRPr="00D93150" w:rsidSect="00B83D22">
      <w:footerReference w:type="default" r:id="rId78"/>
      <w:pgSz w:w="12240" w:h="15840"/>
      <w:pgMar w:top="810" w:right="1440" w:bottom="990" w:left="1440" w:header="720"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3D3AF" w14:textId="77777777" w:rsidR="00BF2B73" w:rsidRDefault="00BF2B73" w:rsidP="003629D6">
      <w:pPr>
        <w:spacing w:after="0" w:line="240" w:lineRule="auto"/>
      </w:pPr>
      <w:r>
        <w:separator/>
      </w:r>
    </w:p>
  </w:endnote>
  <w:endnote w:type="continuationSeparator" w:id="0">
    <w:p w14:paraId="7CBA22E3" w14:textId="77777777" w:rsidR="00BF2B73" w:rsidRDefault="00BF2B73" w:rsidP="0036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erriweath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592726"/>
      <w:docPartObj>
        <w:docPartGallery w:val="Page Numbers (Bottom of Page)"/>
        <w:docPartUnique/>
      </w:docPartObj>
    </w:sdtPr>
    <w:sdtEndPr>
      <w:rPr>
        <w:rFonts w:ascii="Times New Roman" w:hAnsi="Times New Roman" w:cs="Times New Roman"/>
        <w:noProof/>
        <w:sz w:val="16"/>
        <w:szCs w:val="16"/>
      </w:rPr>
    </w:sdtEndPr>
    <w:sdtContent>
      <w:p w14:paraId="63C9CD1A" w14:textId="77777777" w:rsidR="004D1871" w:rsidRPr="007A0BD8" w:rsidRDefault="004D1871">
        <w:pPr>
          <w:pStyle w:val="Footer"/>
          <w:jc w:val="right"/>
          <w:rPr>
            <w:rFonts w:ascii="Times New Roman" w:hAnsi="Times New Roman" w:cs="Times New Roman"/>
            <w:sz w:val="16"/>
            <w:szCs w:val="16"/>
          </w:rPr>
        </w:pPr>
        <w:r w:rsidRPr="007A0BD8">
          <w:rPr>
            <w:rFonts w:ascii="Times New Roman" w:hAnsi="Times New Roman" w:cs="Times New Roman"/>
            <w:sz w:val="16"/>
            <w:szCs w:val="16"/>
          </w:rPr>
          <w:fldChar w:fldCharType="begin"/>
        </w:r>
        <w:r w:rsidRPr="007A0BD8">
          <w:rPr>
            <w:rFonts w:ascii="Times New Roman" w:hAnsi="Times New Roman" w:cs="Times New Roman"/>
            <w:sz w:val="16"/>
            <w:szCs w:val="16"/>
          </w:rPr>
          <w:instrText xml:space="preserve"> PAGE   \* MERGEFORMAT </w:instrText>
        </w:r>
        <w:r w:rsidRPr="007A0BD8">
          <w:rPr>
            <w:rFonts w:ascii="Times New Roman" w:hAnsi="Times New Roman" w:cs="Times New Roman"/>
            <w:sz w:val="16"/>
            <w:szCs w:val="16"/>
          </w:rPr>
          <w:fldChar w:fldCharType="separate"/>
        </w:r>
        <w:r>
          <w:rPr>
            <w:rFonts w:ascii="Times New Roman" w:hAnsi="Times New Roman" w:cs="Times New Roman"/>
            <w:noProof/>
            <w:sz w:val="16"/>
            <w:szCs w:val="16"/>
          </w:rPr>
          <w:t>21</w:t>
        </w:r>
        <w:r w:rsidRPr="007A0BD8">
          <w:rPr>
            <w:rFonts w:ascii="Times New Roman" w:hAnsi="Times New Roman" w:cs="Times New Roman"/>
            <w:noProof/>
            <w:sz w:val="16"/>
            <w:szCs w:val="16"/>
          </w:rPr>
          <w:fldChar w:fldCharType="end"/>
        </w:r>
      </w:p>
    </w:sdtContent>
  </w:sdt>
  <w:p w14:paraId="4FCE5954" w14:textId="77777777" w:rsidR="004D1871" w:rsidRDefault="004D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D72DF" w14:textId="77777777" w:rsidR="00BF2B73" w:rsidRDefault="00BF2B73" w:rsidP="003629D6">
      <w:pPr>
        <w:spacing w:after="0" w:line="240" w:lineRule="auto"/>
      </w:pPr>
      <w:r>
        <w:separator/>
      </w:r>
    </w:p>
  </w:footnote>
  <w:footnote w:type="continuationSeparator" w:id="0">
    <w:p w14:paraId="63E745E4" w14:textId="77777777" w:rsidR="00BF2B73" w:rsidRDefault="00BF2B73" w:rsidP="00362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76679"/>
    <w:multiLevelType w:val="multilevel"/>
    <w:tmpl w:val="E4A4F7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BF60DB"/>
    <w:multiLevelType w:val="hybridMultilevel"/>
    <w:tmpl w:val="87DA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7283"/>
    <w:multiLevelType w:val="multilevel"/>
    <w:tmpl w:val="AB9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5D3C"/>
    <w:multiLevelType w:val="hybridMultilevel"/>
    <w:tmpl w:val="1408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467F"/>
    <w:multiLevelType w:val="multilevel"/>
    <w:tmpl w:val="6C72D7E2"/>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6" w15:restartNumberingAfterBreak="0">
    <w:nsid w:val="15A04666"/>
    <w:multiLevelType w:val="multilevel"/>
    <w:tmpl w:val="04A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62348"/>
    <w:multiLevelType w:val="hybridMultilevel"/>
    <w:tmpl w:val="712AC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65B8E"/>
    <w:multiLevelType w:val="multilevel"/>
    <w:tmpl w:val="3C46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46FA5"/>
    <w:multiLevelType w:val="multilevel"/>
    <w:tmpl w:val="C576D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417C0"/>
    <w:multiLevelType w:val="multilevel"/>
    <w:tmpl w:val="982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0055D"/>
    <w:multiLevelType w:val="multilevel"/>
    <w:tmpl w:val="CE2E4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02952"/>
    <w:multiLevelType w:val="multilevel"/>
    <w:tmpl w:val="C76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61688"/>
    <w:multiLevelType w:val="multilevel"/>
    <w:tmpl w:val="30A2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73BC7"/>
    <w:multiLevelType w:val="hybridMultilevel"/>
    <w:tmpl w:val="3B520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635AD7"/>
    <w:multiLevelType w:val="hybridMultilevel"/>
    <w:tmpl w:val="4536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90BA8"/>
    <w:multiLevelType w:val="hybridMultilevel"/>
    <w:tmpl w:val="B374F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18411F"/>
    <w:multiLevelType w:val="multilevel"/>
    <w:tmpl w:val="28A6B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57D35"/>
    <w:multiLevelType w:val="multilevel"/>
    <w:tmpl w:val="5B8C9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C7C60"/>
    <w:multiLevelType w:val="hybridMultilevel"/>
    <w:tmpl w:val="641AA31E"/>
    <w:lvl w:ilvl="0" w:tplc="57B29C12">
      <w:start w:val="1"/>
      <w:numFmt w:val="bullet"/>
      <w:lvlText w:val="•"/>
      <w:lvlJc w:val="left"/>
      <w:pPr>
        <w:tabs>
          <w:tab w:val="num" w:pos="720"/>
        </w:tabs>
        <w:ind w:left="720" w:hanging="360"/>
      </w:pPr>
      <w:rPr>
        <w:rFonts w:ascii="Arial" w:hAnsi="Arial" w:hint="default"/>
      </w:rPr>
    </w:lvl>
    <w:lvl w:ilvl="1" w:tplc="F182BBFA" w:tentative="1">
      <w:start w:val="1"/>
      <w:numFmt w:val="bullet"/>
      <w:lvlText w:val="•"/>
      <w:lvlJc w:val="left"/>
      <w:pPr>
        <w:tabs>
          <w:tab w:val="num" w:pos="1440"/>
        </w:tabs>
        <w:ind w:left="1440" w:hanging="360"/>
      </w:pPr>
      <w:rPr>
        <w:rFonts w:ascii="Arial" w:hAnsi="Arial" w:hint="default"/>
      </w:rPr>
    </w:lvl>
    <w:lvl w:ilvl="2" w:tplc="D5D6FF58" w:tentative="1">
      <w:start w:val="1"/>
      <w:numFmt w:val="bullet"/>
      <w:lvlText w:val="•"/>
      <w:lvlJc w:val="left"/>
      <w:pPr>
        <w:tabs>
          <w:tab w:val="num" w:pos="2160"/>
        </w:tabs>
        <w:ind w:left="2160" w:hanging="360"/>
      </w:pPr>
      <w:rPr>
        <w:rFonts w:ascii="Arial" w:hAnsi="Arial" w:hint="default"/>
      </w:rPr>
    </w:lvl>
    <w:lvl w:ilvl="3" w:tplc="71AEAFAE" w:tentative="1">
      <w:start w:val="1"/>
      <w:numFmt w:val="bullet"/>
      <w:lvlText w:val="•"/>
      <w:lvlJc w:val="left"/>
      <w:pPr>
        <w:tabs>
          <w:tab w:val="num" w:pos="2880"/>
        </w:tabs>
        <w:ind w:left="2880" w:hanging="360"/>
      </w:pPr>
      <w:rPr>
        <w:rFonts w:ascii="Arial" w:hAnsi="Arial" w:hint="default"/>
      </w:rPr>
    </w:lvl>
    <w:lvl w:ilvl="4" w:tplc="5156C53C" w:tentative="1">
      <w:start w:val="1"/>
      <w:numFmt w:val="bullet"/>
      <w:lvlText w:val="•"/>
      <w:lvlJc w:val="left"/>
      <w:pPr>
        <w:tabs>
          <w:tab w:val="num" w:pos="3600"/>
        </w:tabs>
        <w:ind w:left="3600" w:hanging="360"/>
      </w:pPr>
      <w:rPr>
        <w:rFonts w:ascii="Arial" w:hAnsi="Arial" w:hint="default"/>
      </w:rPr>
    </w:lvl>
    <w:lvl w:ilvl="5" w:tplc="42A64B9C" w:tentative="1">
      <w:start w:val="1"/>
      <w:numFmt w:val="bullet"/>
      <w:lvlText w:val="•"/>
      <w:lvlJc w:val="left"/>
      <w:pPr>
        <w:tabs>
          <w:tab w:val="num" w:pos="4320"/>
        </w:tabs>
        <w:ind w:left="4320" w:hanging="360"/>
      </w:pPr>
      <w:rPr>
        <w:rFonts w:ascii="Arial" w:hAnsi="Arial" w:hint="default"/>
      </w:rPr>
    </w:lvl>
    <w:lvl w:ilvl="6" w:tplc="FED82EAE" w:tentative="1">
      <w:start w:val="1"/>
      <w:numFmt w:val="bullet"/>
      <w:lvlText w:val="•"/>
      <w:lvlJc w:val="left"/>
      <w:pPr>
        <w:tabs>
          <w:tab w:val="num" w:pos="5040"/>
        </w:tabs>
        <w:ind w:left="5040" w:hanging="360"/>
      </w:pPr>
      <w:rPr>
        <w:rFonts w:ascii="Arial" w:hAnsi="Arial" w:hint="default"/>
      </w:rPr>
    </w:lvl>
    <w:lvl w:ilvl="7" w:tplc="3BCA3260" w:tentative="1">
      <w:start w:val="1"/>
      <w:numFmt w:val="bullet"/>
      <w:lvlText w:val="•"/>
      <w:lvlJc w:val="left"/>
      <w:pPr>
        <w:tabs>
          <w:tab w:val="num" w:pos="5760"/>
        </w:tabs>
        <w:ind w:left="5760" w:hanging="360"/>
      </w:pPr>
      <w:rPr>
        <w:rFonts w:ascii="Arial" w:hAnsi="Arial" w:hint="default"/>
      </w:rPr>
    </w:lvl>
    <w:lvl w:ilvl="8" w:tplc="DB34F6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EA6CD3"/>
    <w:multiLevelType w:val="hybridMultilevel"/>
    <w:tmpl w:val="6600A862"/>
    <w:lvl w:ilvl="0" w:tplc="68169082">
      <w:start w:val="1"/>
      <w:numFmt w:val="decimal"/>
      <w:lvlText w:val="%1."/>
      <w:lvlJc w:val="left"/>
      <w:pPr>
        <w:ind w:left="1080" w:hanging="360"/>
      </w:pPr>
      <w:rPr>
        <w:rFonts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530AE6"/>
    <w:multiLevelType w:val="multilevel"/>
    <w:tmpl w:val="8AF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AF1AD4"/>
    <w:multiLevelType w:val="multilevel"/>
    <w:tmpl w:val="E334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E2588"/>
    <w:multiLevelType w:val="hybridMultilevel"/>
    <w:tmpl w:val="5E8EF998"/>
    <w:lvl w:ilvl="0" w:tplc="68169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E0D3A"/>
    <w:multiLevelType w:val="multilevel"/>
    <w:tmpl w:val="1758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5585D"/>
    <w:multiLevelType w:val="multilevel"/>
    <w:tmpl w:val="78E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C1C0D"/>
    <w:multiLevelType w:val="hybridMultilevel"/>
    <w:tmpl w:val="93B632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7" w15:restartNumberingAfterBreak="0">
    <w:nsid w:val="7A166693"/>
    <w:multiLevelType w:val="multilevel"/>
    <w:tmpl w:val="D6C4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8"/>
      <w:numFmt w:val="decimal"/>
      <w:lvlText w:val="%5."/>
      <w:lvlJc w:val="left"/>
      <w:pPr>
        <w:ind w:left="3600" w:hanging="360"/>
      </w:pPr>
      <w:rPr>
        <w:rFonts w:asciiTheme="minorHAnsi" w:hAnsiTheme="minorHAnsi"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C793F"/>
    <w:multiLevelType w:val="multilevel"/>
    <w:tmpl w:val="92F08A44"/>
    <w:lvl w:ilvl="0">
      <w:start w:val="1"/>
      <w:numFmt w:val="bullet"/>
      <w:lvlText w:val=""/>
      <w:lvlJc w:val="left"/>
      <w:pPr>
        <w:tabs>
          <w:tab w:val="num" w:pos="1860"/>
        </w:tabs>
        <w:ind w:left="1860" w:hanging="360"/>
      </w:pPr>
      <w:rPr>
        <w:rFonts w:ascii="Symbol" w:hAnsi="Symbol" w:hint="default"/>
        <w:sz w:val="20"/>
      </w:rPr>
    </w:lvl>
    <w:lvl w:ilvl="1">
      <w:start w:val="1"/>
      <w:numFmt w:val="bullet"/>
      <w:lvlText w:val="o"/>
      <w:lvlPicBulletId w:val="0"/>
      <w:lvlJc w:val="left"/>
      <w:pPr>
        <w:tabs>
          <w:tab w:val="num" w:pos="2580"/>
        </w:tabs>
        <w:ind w:left="2580" w:hanging="360"/>
      </w:pPr>
      <w:rPr>
        <w:rFonts w:ascii="Courier New" w:hAnsi="Courier New" w:hint="default"/>
        <w:sz w:val="20"/>
      </w:rPr>
    </w:lvl>
    <w:lvl w:ilvl="2">
      <w:start w:val="1"/>
      <w:numFmt w:val="bullet"/>
      <w:lvlText w:val=""/>
      <w:lvlJc w:val="left"/>
      <w:pPr>
        <w:tabs>
          <w:tab w:val="num" w:pos="3300"/>
        </w:tabs>
        <w:ind w:left="3300" w:hanging="360"/>
      </w:pPr>
      <w:rPr>
        <w:rFonts w:ascii="Wingdings" w:hAnsi="Wingdings" w:hint="default"/>
        <w:sz w:val="20"/>
      </w:rPr>
    </w:lvl>
    <w:lvl w:ilvl="3">
      <w:start w:val="1"/>
      <w:numFmt w:val="bullet"/>
      <w:lvlText w:val=""/>
      <w:lvlJc w:val="left"/>
      <w:pPr>
        <w:tabs>
          <w:tab w:val="num" w:pos="4020"/>
        </w:tabs>
        <w:ind w:left="4020" w:hanging="360"/>
      </w:pPr>
      <w:rPr>
        <w:rFonts w:ascii="Wingdings" w:hAnsi="Wingdings" w:hint="default"/>
        <w:sz w:val="20"/>
      </w:rPr>
    </w:lvl>
    <w:lvl w:ilvl="4">
      <w:start w:val="1"/>
      <w:numFmt w:val="bullet"/>
      <w:lvlText w:val=""/>
      <w:lvlJc w:val="left"/>
      <w:pPr>
        <w:tabs>
          <w:tab w:val="num" w:pos="4740"/>
        </w:tabs>
        <w:ind w:left="4740" w:hanging="360"/>
      </w:pPr>
      <w:rPr>
        <w:rFonts w:ascii="Wingdings" w:hAnsi="Wingdings" w:hint="default"/>
        <w:sz w:val="20"/>
      </w:rPr>
    </w:lvl>
    <w:lvl w:ilvl="5" w:tentative="1">
      <w:start w:val="1"/>
      <w:numFmt w:val="bullet"/>
      <w:lvlText w:val=""/>
      <w:lvlJc w:val="left"/>
      <w:pPr>
        <w:tabs>
          <w:tab w:val="num" w:pos="5460"/>
        </w:tabs>
        <w:ind w:left="5460" w:hanging="360"/>
      </w:pPr>
      <w:rPr>
        <w:rFonts w:ascii="Wingdings" w:hAnsi="Wingdings" w:hint="default"/>
        <w:sz w:val="20"/>
      </w:rPr>
    </w:lvl>
    <w:lvl w:ilvl="6" w:tentative="1">
      <w:start w:val="1"/>
      <w:numFmt w:val="bullet"/>
      <w:lvlText w:val=""/>
      <w:lvlJc w:val="left"/>
      <w:pPr>
        <w:tabs>
          <w:tab w:val="num" w:pos="6180"/>
        </w:tabs>
        <w:ind w:left="6180" w:hanging="360"/>
      </w:pPr>
      <w:rPr>
        <w:rFonts w:ascii="Wingdings" w:hAnsi="Wingdings" w:hint="default"/>
        <w:sz w:val="20"/>
      </w:rPr>
    </w:lvl>
    <w:lvl w:ilvl="7" w:tentative="1">
      <w:start w:val="1"/>
      <w:numFmt w:val="bullet"/>
      <w:lvlText w:val=""/>
      <w:lvlJc w:val="left"/>
      <w:pPr>
        <w:tabs>
          <w:tab w:val="num" w:pos="6900"/>
        </w:tabs>
        <w:ind w:left="6900" w:hanging="360"/>
      </w:pPr>
      <w:rPr>
        <w:rFonts w:ascii="Wingdings" w:hAnsi="Wingdings" w:hint="default"/>
        <w:sz w:val="20"/>
      </w:rPr>
    </w:lvl>
    <w:lvl w:ilvl="8" w:tentative="1">
      <w:start w:val="1"/>
      <w:numFmt w:val="bullet"/>
      <w:lvlText w:val=""/>
      <w:lvlJc w:val="left"/>
      <w:pPr>
        <w:tabs>
          <w:tab w:val="num" w:pos="7620"/>
        </w:tabs>
        <w:ind w:left="7620" w:hanging="360"/>
      </w:pPr>
      <w:rPr>
        <w:rFonts w:ascii="Wingdings" w:hAnsi="Wingdings" w:hint="default"/>
        <w:sz w:val="20"/>
      </w:rPr>
    </w:lvl>
  </w:abstractNum>
  <w:num w:numId="1">
    <w:abstractNumId w:val="26"/>
  </w:num>
  <w:num w:numId="2">
    <w:abstractNumId w:val="1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17"/>
  </w:num>
  <w:num w:numId="8">
    <w:abstractNumId w:val="4"/>
  </w:num>
  <w:num w:numId="9">
    <w:abstractNumId w:val="0"/>
  </w:num>
  <w:num w:numId="10">
    <w:abstractNumId w:val="25"/>
  </w:num>
  <w:num w:numId="11">
    <w:abstractNumId w:val="27"/>
  </w:num>
  <w:num w:numId="12">
    <w:abstractNumId w:val="8"/>
  </w:num>
  <w:num w:numId="13">
    <w:abstractNumId w:val="7"/>
  </w:num>
  <w:num w:numId="14">
    <w:abstractNumId w:val="19"/>
  </w:num>
  <w:num w:numId="15">
    <w:abstractNumId w:val="13"/>
  </w:num>
  <w:num w:numId="16">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9"/>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16"/>
  </w:num>
  <w:num w:numId="19">
    <w:abstractNumId w:val="23"/>
  </w:num>
  <w:num w:numId="20">
    <w:abstractNumId w:val="20"/>
  </w:num>
  <w:num w:numId="21">
    <w:abstractNumId w:val="12"/>
  </w:num>
  <w:num w:numId="22">
    <w:abstractNumId w:val="3"/>
  </w:num>
  <w:num w:numId="23">
    <w:abstractNumId w:val="2"/>
  </w:num>
  <w:num w:numId="24">
    <w:abstractNumId w:val="24"/>
  </w:num>
  <w:num w:numId="25">
    <w:abstractNumId w:val="18"/>
  </w:num>
  <w:num w:numId="26">
    <w:abstractNumId w:val="6"/>
  </w:num>
  <w:num w:numId="27">
    <w:abstractNumId w:val="10"/>
  </w:num>
  <w:num w:numId="28">
    <w:abstractNumId w:val="22"/>
  </w:num>
  <w:num w:numId="29">
    <w:abstractNumId w:val="11"/>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063"/>
    <w:rsid w:val="00004D39"/>
    <w:rsid w:val="00015557"/>
    <w:rsid w:val="00021CE9"/>
    <w:rsid w:val="000237DC"/>
    <w:rsid w:val="0002600D"/>
    <w:rsid w:val="00026BF4"/>
    <w:rsid w:val="000311C5"/>
    <w:rsid w:val="0003206B"/>
    <w:rsid w:val="000505FF"/>
    <w:rsid w:val="00055CDD"/>
    <w:rsid w:val="0006459D"/>
    <w:rsid w:val="00064B23"/>
    <w:rsid w:val="000675B8"/>
    <w:rsid w:val="00082A31"/>
    <w:rsid w:val="000851AD"/>
    <w:rsid w:val="00093A07"/>
    <w:rsid w:val="00094BD0"/>
    <w:rsid w:val="00094E4C"/>
    <w:rsid w:val="0009690C"/>
    <w:rsid w:val="000A3917"/>
    <w:rsid w:val="000A4342"/>
    <w:rsid w:val="000B5123"/>
    <w:rsid w:val="000B5DE9"/>
    <w:rsid w:val="000C3D59"/>
    <w:rsid w:val="000E313C"/>
    <w:rsid w:val="000F33B5"/>
    <w:rsid w:val="00117D65"/>
    <w:rsid w:val="00123B17"/>
    <w:rsid w:val="00132A6C"/>
    <w:rsid w:val="00135583"/>
    <w:rsid w:val="00143D67"/>
    <w:rsid w:val="00146A1F"/>
    <w:rsid w:val="00150387"/>
    <w:rsid w:val="00154C33"/>
    <w:rsid w:val="00180124"/>
    <w:rsid w:val="0018490D"/>
    <w:rsid w:val="00186A20"/>
    <w:rsid w:val="001870EB"/>
    <w:rsid w:val="00191257"/>
    <w:rsid w:val="001965DD"/>
    <w:rsid w:val="001A05F3"/>
    <w:rsid w:val="001A6C59"/>
    <w:rsid w:val="001B0F43"/>
    <w:rsid w:val="001B16B0"/>
    <w:rsid w:val="001B657A"/>
    <w:rsid w:val="001C0083"/>
    <w:rsid w:val="001D020D"/>
    <w:rsid w:val="001D3C4B"/>
    <w:rsid w:val="001D5600"/>
    <w:rsid w:val="001D5C7D"/>
    <w:rsid w:val="001E3F34"/>
    <w:rsid w:val="00212C9A"/>
    <w:rsid w:val="002153C4"/>
    <w:rsid w:val="002210D9"/>
    <w:rsid w:val="00222112"/>
    <w:rsid w:val="002227DE"/>
    <w:rsid w:val="00226185"/>
    <w:rsid w:val="00233AEC"/>
    <w:rsid w:val="0023716F"/>
    <w:rsid w:val="00252D3E"/>
    <w:rsid w:val="00256F5F"/>
    <w:rsid w:val="002709EE"/>
    <w:rsid w:val="00275F7D"/>
    <w:rsid w:val="00276BAB"/>
    <w:rsid w:val="00276F02"/>
    <w:rsid w:val="00280F93"/>
    <w:rsid w:val="002951D1"/>
    <w:rsid w:val="002C2149"/>
    <w:rsid w:val="002C31B4"/>
    <w:rsid w:val="002C7BF3"/>
    <w:rsid w:val="002D1CD8"/>
    <w:rsid w:val="002E0BA7"/>
    <w:rsid w:val="002E1111"/>
    <w:rsid w:val="002F59D3"/>
    <w:rsid w:val="00305D89"/>
    <w:rsid w:val="00306CF6"/>
    <w:rsid w:val="003118F1"/>
    <w:rsid w:val="00313E37"/>
    <w:rsid w:val="003141AD"/>
    <w:rsid w:val="0031630B"/>
    <w:rsid w:val="0031742E"/>
    <w:rsid w:val="00323768"/>
    <w:rsid w:val="00323CEE"/>
    <w:rsid w:val="00346703"/>
    <w:rsid w:val="00356D23"/>
    <w:rsid w:val="00360979"/>
    <w:rsid w:val="00360997"/>
    <w:rsid w:val="003629D6"/>
    <w:rsid w:val="00370D80"/>
    <w:rsid w:val="0037284C"/>
    <w:rsid w:val="00372D7A"/>
    <w:rsid w:val="00375FA9"/>
    <w:rsid w:val="003761A8"/>
    <w:rsid w:val="00377F9E"/>
    <w:rsid w:val="00390B61"/>
    <w:rsid w:val="003A3769"/>
    <w:rsid w:val="003A38DA"/>
    <w:rsid w:val="003A4224"/>
    <w:rsid w:val="003B23F9"/>
    <w:rsid w:val="003B3AAE"/>
    <w:rsid w:val="003B4A47"/>
    <w:rsid w:val="003B7139"/>
    <w:rsid w:val="003C4651"/>
    <w:rsid w:val="003C5CE0"/>
    <w:rsid w:val="003D3CF1"/>
    <w:rsid w:val="003D4B41"/>
    <w:rsid w:val="003D76BE"/>
    <w:rsid w:val="003E4D0C"/>
    <w:rsid w:val="003F07B0"/>
    <w:rsid w:val="003F1C88"/>
    <w:rsid w:val="00414441"/>
    <w:rsid w:val="00430D75"/>
    <w:rsid w:val="00436AA9"/>
    <w:rsid w:val="00440066"/>
    <w:rsid w:val="004434A5"/>
    <w:rsid w:val="00444D57"/>
    <w:rsid w:val="0045431D"/>
    <w:rsid w:val="004625E6"/>
    <w:rsid w:val="004630ED"/>
    <w:rsid w:val="00474611"/>
    <w:rsid w:val="00482E53"/>
    <w:rsid w:val="00483583"/>
    <w:rsid w:val="004842B4"/>
    <w:rsid w:val="0049018F"/>
    <w:rsid w:val="004968C3"/>
    <w:rsid w:val="00496D5F"/>
    <w:rsid w:val="004A11AE"/>
    <w:rsid w:val="004A2837"/>
    <w:rsid w:val="004A36FC"/>
    <w:rsid w:val="004A5099"/>
    <w:rsid w:val="004C32C3"/>
    <w:rsid w:val="004C33A3"/>
    <w:rsid w:val="004D149B"/>
    <w:rsid w:val="004D1871"/>
    <w:rsid w:val="004E0AF0"/>
    <w:rsid w:val="004E0E59"/>
    <w:rsid w:val="004E1C71"/>
    <w:rsid w:val="004E6617"/>
    <w:rsid w:val="004F03E7"/>
    <w:rsid w:val="004F0AA4"/>
    <w:rsid w:val="005039CC"/>
    <w:rsid w:val="0051168B"/>
    <w:rsid w:val="00514246"/>
    <w:rsid w:val="00523448"/>
    <w:rsid w:val="0053326F"/>
    <w:rsid w:val="00534CA5"/>
    <w:rsid w:val="00535627"/>
    <w:rsid w:val="0053731C"/>
    <w:rsid w:val="0054039C"/>
    <w:rsid w:val="0055284C"/>
    <w:rsid w:val="00552DE5"/>
    <w:rsid w:val="00556758"/>
    <w:rsid w:val="00562136"/>
    <w:rsid w:val="00562662"/>
    <w:rsid w:val="00567BEC"/>
    <w:rsid w:val="00585250"/>
    <w:rsid w:val="0058571D"/>
    <w:rsid w:val="00585E4C"/>
    <w:rsid w:val="00597072"/>
    <w:rsid w:val="005A271E"/>
    <w:rsid w:val="005A794D"/>
    <w:rsid w:val="005B08BD"/>
    <w:rsid w:val="005B495C"/>
    <w:rsid w:val="005D5A29"/>
    <w:rsid w:val="005E24DF"/>
    <w:rsid w:val="005E5C7E"/>
    <w:rsid w:val="005E7BC7"/>
    <w:rsid w:val="005F3F53"/>
    <w:rsid w:val="005F5A66"/>
    <w:rsid w:val="00604444"/>
    <w:rsid w:val="00606238"/>
    <w:rsid w:val="00617881"/>
    <w:rsid w:val="00623F5D"/>
    <w:rsid w:val="00627D91"/>
    <w:rsid w:val="00630A24"/>
    <w:rsid w:val="00630B32"/>
    <w:rsid w:val="00630E03"/>
    <w:rsid w:val="00642B15"/>
    <w:rsid w:val="00646294"/>
    <w:rsid w:val="006475E7"/>
    <w:rsid w:val="00651D13"/>
    <w:rsid w:val="00660970"/>
    <w:rsid w:val="0066611F"/>
    <w:rsid w:val="00674087"/>
    <w:rsid w:val="006755BA"/>
    <w:rsid w:val="0067720C"/>
    <w:rsid w:val="006807A0"/>
    <w:rsid w:val="00680EDB"/>
    <w:rsid w:val="006816DF"/>
    <w:rsid w:val="006837BC"/>
    <w:rsid w:val="006905EE"/>
    <w:rsid w:val="00691BA6"/>
    <w:rsid w:val="0069394A"/>
    <w:rsid w:val="006A38A0"/>
    <w:rsid w:val="006A65AA"/>
    <w:rsid w:val="006B68C1"/>
    <w:rsid w:val="006B6929"/>
    <w:rsid w:val="006C75B8"/>
    <w:rsid w:val="006D350E"/>
    <w:rsid w:val="006D6D47"/>
    <w:rsid w:val="006D7A94"/>
    <w:rsid w:val="006F14A6"/>
    <w:rsid w:val="0070715B"/>
    <w:rsid w:val="007105F2"/>
    <w:rsid w:val="0071489B"/>
    <w:rsid w:val="0071689E"/>
    <w:rsid w:val="00720C14"/>
    <w:rsid w:val="0072517A"/>
    <w:rsid w:val="00725886"/>
    <w:rsid w:val="0073122B"/>
    <w:rsid w:val="007316F5"/>
    <w:rsid w:val="00735489"/>
    <w:rsid w:val="0073718E"/>
    <w:rsid w:val="00744791"/>
    <w:rsid w:val="007469A2"/>
    <w:rsid w:val="00747514"/>
    <w:rsid w:val="0075243C"/>
    <w:rsid w:val="00756B97"/>
    <w:rsid w:val="00766089"/>
    <w:rsid w:val="0078059F"/>
    <w:rsid w:val="00782525"/>
    <w:rsid w:val="00783E07"/>
    <w:rsid w:val="007864AD"/>
    <w:rsid w:val="007A0BD8"/>
    <w:rsid w:val="007A13FF"/>
    <w:rsid w:val="007A5DA2"/>
    <w:rsid w:val="007B188E"/>
    <w:rsid w:val="007B7CDC"/>
    <w:rsid w:val="007C245F"/>
    <w:rsid w:val="007C27CA"/>
    <w:rsid w:val="007C72AD"/>
    <w:rsid w:val="007E0797"/>
    <w:rsid w:val="007F1607"/>
    <w:rsid w:val="007F40C5"/>
    <w:rsid w:val="00801CFA"/>
    <w:rsid w:val="008152B3"/>
    <w:rsid w:val="0081593B"/>
    <w:rsid w:val="0082566D"/>
    <w:rsid w:val="00830209"/>
    <w:rsid w:val="00831F73"/>
    <w:rsid w:val="00833F48"/>
    <w:rsid w:val="0083443B"/>
    <w:rsid w:val="0084109E"/>
    <w:rsid w:val="008446EE"/>
    <w:rsid w:val="00850B59"/>
    <w:rsid w:val="008556CA"/>
    <w:rsid w:val="00857F81"/>
    <w:rsid w:val="00863B05"/>
    <w:rsid w:val="00863F7D"/>
    <w:rsid w:val="008665E7"/>
    <w:rsid w:val="00871EAB"/>
    <w:rsid w:val="00877EDD"/>
    <w:rsid w:val="00881D68"/>
    <w:rsid w:val="00885499"/>
    <w:rsid w:val="0088631B"/>
    <w:rsid w:val="00886B78"/>
    <w:rsid w:val="00892427"/>
    <w:rsid w:val="008A16C6"/>
    <w:rsid w:val="008A2A48"/>
    <w:rsid w:val="008A5B22"/>
    <w:rsid w:val="008C0EBB"/>
    <w:rsid w:val="008C17E4"/>
    <w:rsid w:val="008C4063"/>
    <w:rsid w:val="00905A1F"/>
    <w:rsid w:val="00906942"/>
    <w:rsid w:val="00920621"/>
    <w:rsid w:val="00922203"/>
    <w:rsid w:val="0092669F"/>
    <w:rsid w:val="00931BA8"/>
    <w:rsid w:val="00934140"/>
    <w:rsid w:val="009375B7"/>
    <w:rsid w:val="00940074"/>
    <w:rsid w:val="009501C1"/>
    <w:rsid w:val="009524AF"/>
    <w:rsid w:val="00973446"/>
    <w:rsid w:val="009820CB"/>
    <w:rsid w:val="00993250"/>
    <w:rsid w:val="009A0460"/>
    <w:rsid w:val="009A5B30"/>
    <w:rsid w:val="009C008B"/>
    <w:rsid w:val="009C1A39"/>
    <w:rsid w:val="009E3F3B"/>
    <w:rsid w:val="009F4BB8"/>
    <w:rsid w:val="009F7199"/>
    <w:rsid w:val="00A02EB8"/>
    <w:rsid w:val="00A254DB"/>
    <w:rsid w:val="00A25BB9"/>
    <w:rsid w:val="00A270A5"/>
    <w:rsid w:val="00A32B14"/>
    <w:rsid w:val="00A35CAE"/>
    <w:rsid w:val="00A45458"/>
    <w:rsid w:val="00A46CC6"/>
    <w:rsid w:val="00A46D5F"/>
    <w:rsid w:val="00A4711B"/>
    <w:rsid w:val="00A47B9D"/>
    <w:rsid w:val="00A575A0"/>
    <w:rsid w:val="00A60D33"/>
    <w:rsid w:val="00A6202C"/>
    <w:rsid w:val="00A649D1"/>
    <w:rsid w:val="00A84989"/>
    <w:rsid w:val="00A849EB"/>
    <w:rsid w:val="00A94690"/>
    <w:rsid w:val="00AA0DA6"/>
    <w:rsid w:val="00AC59CA"/>
    <w:rsid w:val="00AD5063"/>
    <w:rsid w:val="00AE731A"/>
    <w:rsid w:val="00AF2062"/>
    <w:rsid w:val="00AF55E6"/>
    <w:rsid w:val="00B04A84"/>
    <w:rsid w:val="00B104F6"/>
    <w:rsid w:val="00B13A5D"/>
    <w:rsid w:val="00B150AB"/>
    <w:rsid w:val="00B1777A"/>
    <w:rsid w:val="00B242EF"/>
    <w:rsid w:val="00B355C3"/>
    <w:rsid w:val="00B462E6"/>
    <w:rsid w:val="00B466EB"/>
    <w:rsid w:val="00B471C6"/>
    <w:rsid w:val="00B5472D"/>
    <w:rsid w:val="00B556CC"/>
    <w:rsid w:val="00B83D22"/>
    <w:rsid w:val="00B86DEA"/>
    <w:rsid w:val="00B948B9"/>
    <w:rsid w:val="00BA6DAA"/>
    <w:rsid w:val="00BB2D6D"/>
    <w:rsid w:val="00BC06E6"/>
    <w:rsid w:val="00BD30DE"/>
    <w:rsid w:val="00BE1937"/>
    <w:rsid w:val="00BE5A03"/>
    <w:rsid w:val="00BF2B73"/>
    <w:rsid w:val="00C15FB5"/>
    <w:rsid w:val="00C1647A"/>
    <w:rsid w:val="00C376FE"/>
    <w:rsid w:val="00C413F9"/>
    <w:rsid w:val="00C501FF"/>
    <w:rsid w:val="00C773DC"/>
    <w:rsid w:val="00C83ABE"/>
    <w:rsid w:val="00C9117B"/>
    <w:rsid w:val="00CA6A92"/>
    <w:rsid w:val="00CB089E"/>
    <w:rsid w:val="00CB09AC"/>
    <w:rsid w:val="00CB6FD2"/>
    <w:rsid w:val="00CC2EBD"/>
    <w:rsid w:val="00CC4430"/>
    <w:rsid w:val="00CC6E83"/>
    <w:rsid w:val="00CD0811"/>
    <w:rsid w:val="00CD35AB"/>
    <w:rsid w:val="00CD3D8D"/>
    <w:rsid w:val="00CD4360"/>
    <w:rsid w:val="00CD72D1"/>
    <w:rsid w:val="00CE75F5"/>
    <w:rsid w:val="00CE7DE2"/>
    <w:rsid w:val="00D02647"/>
    <w:rsid w:val="00D07635"/>
    <w:rsid w:val="00D1070A"/>
    <w:rsid w:val="00D1731E"/>
    <w:rsid w:val="00D20314"/>
    <w:rsid w:val="00D2378C"/>
    <w:rsid w:val="00D24387"/>
    <w:rsid w:val="00D25D52"/>
    <w:rsid w:val="00D332E6"/>
    <w:rsid w:val="00D50CD2"/>
    <w:rsid w:val="00D51903"/>
    <w:rsid w:val="00D545D4"/>
    <w:rsid w:val="00D618D7"/>
    <w:rsid w:val="00D67716"/>
    <w:rsid w:val="00D765E7"/>
    <w:rsid w:val="00D85D13"/>
    <w:rsid w:val="00D87242"/>
    <w:rsid w:val="00D93150"/>
    <w:rsid w:val="00D94C06"/>
    <w:rsid w:val="00D96284"/>
    <w:rsid w:val="00DA1395"/>
    <w:rsid w:val="00DA214F"/>
    <w:rsid w:val="00DA284A"/>
    <w:rsid w:val="00DB1CE7"/>
    <w:rsid w:val="00DB315E"/>
    <w:rsid w:val="00DB3305"/>
    <w:rsid w:val="00DB34B8"/>
    <w:rsid w:val="00DC4FDF"/>
    <w:rsid w:val="00DD584A"/>
    <w:rsid w:val="00DE05DA"/>
    <w:rsid w:val="00DE401A"/>
    <w:rsid w:val="00E02722"/>
    <w:rsid w:val="00E17D41"/>
    <w:rsid w:val="00E245C7"/>
    <w:rsid w:val="00E33C2C"/>
    <w:rsid w:val="00E429B3"/>
    <w:rsid w:val="00E43AAE"/>
    <w:rsid w:val="00E57D05"/>
    <w:rsid w:val="00E604E3"/>
    <w:rsid w:val="00E61B51"/>
    <w:rsid w:val="00E665AC"/>
    <w:rsid w:val="00E7145C"/>
    <w:rsid w:val="00E73E6A"/>
    <w:rsid w:val="00E92204"/>
    <w:rsid w:val="00E949E7"/>
    <w:rsid w:val="00E94EBA"/>
    <w:rsid w:val="00E97643"/>
    <w:rsid w:val="00EB2BE0"/>
    <w:rsid w:val="00EB365A"/>
    <w:rsid w:val="00EC265C"/>
    <w:rsid w:val="00ED49BE"/>
    <w:rsid w:val="00ED79EB"/>
    <w:rsid w:val="00EE78A5"/>
    <w:rsid w:val="00EF28B4"/>
    <w:rsid w:val="00EF46DB"/>
    <w:rsid w:val="00EF577B"/>
    <w:rsid w:val="00F02B29"/>
    <w:rsid w:val="00F04F1A"/>
    <w:rsid w:val="00F135E5"/>
    <w:rsid w:val="00F13770"/>
    <w:rsid w:val="00F14115"/>
    <w:rsid w:val="00F22415"/>
    <w:rsid w:val="00F31DD5"/>
    <w:rsid w:val="00F3274E"/>
    <w:rsid w:val="00F439A4"/>
    <w:rsid w:val="00F455D8"/>
    <w:rsid w:val="00F518B0"/>
    <w:rsid w:val="00F568AC"/>
    <w:rsid w:val="00F602E6"/>
    <w:rsid w:val="00F612DA"/>
    <w:rsid w:val="00F63789"/>
    <w:rsid w:val="00F656AD"/>
    <w:rsid w:val="00F66107"/>
    <w:rsid w:val="00F66B5F"/>
    <w:rsid w:val="00F71633"/>
    <w:rsid w:val="00F77E83"/>
    <w:rsid w:val="00F807E7"/>
    <w:rsid w:val="00F875C5"/>
    <w:rsid w:val="00F92511"/>
    <w:rsid w:val="00F92FDA"/>
    <w:rsid w:val="00FA33D1"/>
    <w:rsid w:val="00FB5DF3"/>
    <w:rsid w:val="00FB6761"/>
    <w:rsid w:val="00FE48E1"/>
    <w:rsid w:val="00FE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9F40"/>
  <w15:docId w15:val="{D534E053-B3B4-40D5-813D-03F62E1A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63"/>
    <w:rPr>
      <w:sz w:val="24"/>
      <w:szCs w:val="24"/>
    </w:rPr>
  </w:style>
  <w:style w:type="paragraph" w:styleId="Heading1">
    <w:name w:val="heading 1"/>
    <w:basedOn w:val="Normal"/>
    <w:next w:val="Normal"/>
    <w:link w:val="Heading1Char"/>
    <w:uiPriority w:val="9"/>
    <w:qFormat/>
    <w:rsid w:val="00A64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5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4063"/>
    <w:rPr>
      <w:rFonts w:cs="Times New Roman"/>
      <w:b/>
      <w:bCs/>
    </w:rPr>
  </w:style>
  <w:style w:type="character" w:styleId="Hyperlink">
    <w:name w:val="Hyperlink"/>
    <w:basedOn w:val="DefaultParagraphFont"/>
    <w:uiPriority w:val="99"/>
    <w:unhideWhenUsed/>
    <w:rsid w:val="008C4063"/>
    <w:rPr>
      <w:color w:val="0000FF" w:themeColor="hyperlink"/>
      <w:u w:val="single"/>
    </w:rPr>
  </w:style>
  <w:style w:type="paragraph" w:styleId="NormalWeb">
    <w:name w:val="Normal (Web)"/>
    <w:basedOn w:val="Normal"/>
    <w:link w:val="NormalWebChar"/>
    <w:uiPriority w:val="99"/>
    <w:unhideWhenUsed/>
    <w:rsid w:val="008C4063"/>
    <w:pPr>
      <w:spacing w:before="100" w:beforeAutospacing="1" w:after="100" w:afterAutospacing="1" w:line="240" w:lineRule="auto"/>
    </w:pPr>
    <w:rPr>
      <w:rFonts w:ascii="Times New Roman" w:eastAsia="Times New Roman" w:hAnsi="Times New Roman" w:cs="Times New Roman"/>
    </w:rPr>
  </w:style>
  <w:style w:type="character" w:customStyle="1" w:styleId="NormalWebChar">
    <w:name w:val="Normal (Web) Char"/>
    <w:basedOn w:val="DefaultParagraphFont"/>
    <w:link w:val="NormalWeb"/>
    <w:uiPriority w:val="99"/>
    <w:locked/>
    <w:rsid w:val="008C40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4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63"/>
    <w:rPr>
      <w:rFonts w:ascii="Tahoma" w:hAnsi="Tahoma" w:cs="Tahoma"/>
      <w:sz w:val="16"/>
      <w:szCs w:val="16"/>
    </w:rPr>
  </w:style>
  <w:style w:type="paragraph" w:styleId="ListParagraph">
    <w:name w:val="List Paragraph"/>
    <w:basedOn w:val="Normal"/>
    <w:uiPriority w:val="34"/>
    <w:qFormat/>
    <w:rsid w:val="00F63789"/>
    <w:pPr>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7C72AD"/>
    <w:rPr>
      <w:sz w:val="16"/>
      <w:szCs w:val="16"/>
    </w:rPr>
  </w:style>
  <w:style w:type="paragraph" w:styleId="CommentText">
    <w:name w:val="annotation text"/>
    <w:basedOn w:val="Normal"/>
    <w:link w:val="CommentTextChar"/>
    <w:uiPriority w:val="99"/>
    <w:semiHidden/>
    <w:unhideWhenUsed/>
    <w:rsid w:val="007C72AD"/>
    <w:pPr>
      <w:spacing w:line="240" w:lineRule="auto"/>
    </w:pPr>
    <w:rPr>
      <w:sz w:val="20"/>
      <w:szCs w:val="20"/>
    </w:rPr>
  </w:style>
  <w:style w:type="character" w:customStyle="1" w:styleId="CommentTextChar">
    <w:name w:val="Comment Text Char"/>
    <w:basedOn w:val="DefaultParagraphFont"/>
    <w:link w:val="CommentText"/>
    <w:uiPriority w:val="99"/>
    <w:semiHidden/>
    <w:rsid w:val="007C72AD"/>
    <w:rPr>
      <w:sz w:val="20"/>
      <w:szCs w:val="20"/>
    </w:rPr>
  </w:style>
  <w:style w:type="paragraph" w:styleId="CommentSubject">
    <w:name w:val="annotation subject"/>
    <w:basedOn w:val="CommentText"/>
    <w:next w:val="CommentText"/>
    <w:link w:val="CommentSubjectChar"/>
    <w:uiPriority w:val="99"/>
    <w:semiHidden/>
    <w:unhideWhenUsed/>
    <w:rsid w:val="007C72AD"/>
    <w:rPr>
      <w:b/>
      <w:bCs/>
    </w:rPr>
  </w:style>
  <w:style w:type="character" w:customStyle="1" w:styleId="CommentSubjectChar">
    <w:name w:val="Comment Subject Char"/>
    <w:basedOn w:val="CommentTextChar"/>
    <w:link w:val="CommentSubject"/>
    <w:uiPriority w:val="99"/>
    <w:semiHidden/>
    <w:rsid w:val="007C72AD"/>
    <w:rPr>
      <w:b/>
      <w:bCs/>
      <w:sz w:val="20"/>
      <w:szCs w:val="20"/>
    </w:rPr>
  </w:style>
  <w:style w:type="paragraph" w:styleId="BodyText2">
    <w:name w:val="Body Text 2"/>
    <w:basedOn w:val="Normal"/>
    <w:link w:val="BodyText2Char"/>
    <w:rsid w:val="0070715B"/>
    <w:pPr>
      <w:spacing w:after="0" w:line="240" w:lineRule="auto"/>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70715B"/>
    <w:rPr>
      <w:rFonts w:ascii="Times New Roman" w:eastAsia="Times New Roman" w:hAnsi="Times New Roman" w:cs="Times New Roman"/>
      <w:szCs w:val="20"/>
    </w:rPr>
  </w:style>
  <w:style w:type="paragraph" w:customStyle="1" w:styleId="Default">
    <w:name w:val="Default"/>
    <w:rsid w:val="0070715B"/>
    <w:pPr>
      <w:autoSpaceDE w:val="0"/>
      <w:autoSpaceDN w:val="0"/>
      <w:adjustRightInd w:val="0"/>
      <w:spacing w:after="0" w:line="240" w:lineRule="auto"/>
    </w:pPr>
    <w:rPr>
      <w:rFonts w:ascii="Trebuchet MS" w:hAnsi="Trebuchet MS" w:cs="Trebuchet MS"/>
      <w:color w:val="000000"/>
      <w:sz w:val="24"/>
      <w:szCs w:val="24"/>
    </w:rPr>
  </w:style>
  <w:style w:type="character" w:customStyle="1" w:styleId="apple-converted-space">
    <w:name w:val="apple-converted-space"/>
    <w:basedOn w:val="DefaultParagraphFont"/>
    <w:rsid w:val="0070715B"/>
  </w:style>
  <w:style w:type="paragraph" w:styleId="Header">
    <w:name w:val="header"/>
    <w:basedOn w:val="Normal"/>
    <w:link w:val="HeaderChar"/>
    <w:uiPriority w:val="99"/>
    <w:unhideWhenUsed/>
    <w:rsid w:val="00362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D6"/>
    <w:rPr>
      <w:sz w:val="24"/>
      <w:szCs w:val="24"/>
    </w:rPr>
  </w:style>
  <w:style w:type="paragraph" w:styleId="Footer">
    <w:name w:val="footer"/>
    <w:basedOn w:val="Normal"/>
    <w:link w:val="FooterChar"/>
    <w:uiPriority w:val="99"/>
    <w:unhideWhenUsed/>
    <w:rsid w:val="00362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D6"/>
    <w:rPr>
      <w:sz w:val="24"/>
      <w:szCs w:val="24"/>
    </w:rPr>
  </w:style>
  <w:style w:type="character" w:customStyle="1" w:styleId="st1">
    <w:name w:val="st1"/>
    <w:basedOn w:val="DefaultParagraphFont"/>
    <w:rsid w:val="003A3769"/>
  </w:style>
  <w:style w:type="character" w:styleId="FollowedHyperlink">
    <w:name w:val="FollowedHyperlink"/>
    <w:basedOn w:val="DefaultParagraphFont"/>
    <w:uiPriority w:val="99"/>
    <w:semiHidden/>
    <w:unhideWhenUsed/>
    <w:rsid w:val="00597072"/>
    <w:rPr>
      <w:color w:val="800080" w:themeColor="followedHyperlink"/>
      <w:u w:val="single"/>
    </w:rPr>
  </w:style>
  <w:style w:type="character" w:customStyle="1" w:styleId="Heading2Char">
    <w:name w:val="Heading 2 Char"/>
    <w:basedOn w:val="DefaultParagraphFont"/>
    <w:link w:val="Heading2"/>
    <w:uiPriority w:val="9"/>
    <w:rsid w:val="00375FA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A649D1"/>
    <w:rPr>
      <w:rFonts w:asciiTheme="majorHAnsi" w:eastAsiaTheme="majorEastAsia" w:hAnsiTheme="majorHAnsi" w:cstheme="majorBidi"/>
      <w:b/>
      <w:bCs/>
      <w:color w:val="365F91" w:themeColor="accent1" w:themeShade="BF"/>
      <w:sz w:val="28"/>
      <w:szCs w:val="28"/>
    </w:rPr>
  </w:style>
  <w:style w:type="paragraph" w:styleId="List">
    <w:name w:val="List"/>
    <w:basedOn w:val="Normal"/>
    <w:uiPriority w:val="99"/>
    <w:unhideWhenUsed/>
    <w:rsid w:val="00A649D1"/>
    <w:pPr>
      <w:spacing w:after="0" w:line="240" w:lineRule="auto"/>
      <w:ind w:left="360" w:hanging="360"/>
      <w:contextualSpacing/>
    </w:pPr>
    <w:rPr>
      <w:rFonts w:ascii="Times New Roman" w:hAnsi="Times New Roman"/>
      <w:szCs w:val="22"/>
    </w:rPr>
  </w:style>
  <w:style w:type="paragraph" w:styleId="NoSpacing">
    <w:name w:val="No Spacing"/>
    <w:uiPriority w:val="1"/>
    <w:qFormat/>
    <w:rsid w:val="0006459D"/>
    <w:pPr>
      <w:spacing w:after="0" w:line="240" w:lineRule="auto"/>
    </w:pPr>
    <w:rPr>
      <w:sz w:val="24"/>
      <w:szCs w:val="24"/>
    </w:rPr>
  </w:style>
  <w:style w:type="character" w:styleId="Emphasis">
    <w:name w:val="Emphasis"/>
    <w:basedOn w:val="DefaultParagraphFont"/>
    <w:uiPriority w:val="20"/>
    <w:qFormat/>
    <w:rsid w:val="002C7B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8646">
      <w:bodyDiv w:val="1"/>
      <w:marLeft w:val="0"/>
      <w:marRight w:val="0"/>
      <w:marTop w:val="0"/>
      <w:marBottom w:val="0"/>
      <w:divBdr>
        <w:top w:val="none" w:sz="0" w:space="0" w:color="auto"/>
        <w:left w:val="none" w:sz="0" w:space="0" w:color="auto"/>
        <w:bottom w:val="none" w:sz="0" w:space="0" w:color="auto"/>
        <w:right w:val="none" w:sz="0" w:space="0" w:color="auto"/>
      </w:divBdr>
    </w:div>
    <w:div w:id="145249308">
      <w:bodyDiv w:val="1"/>
      <w:marLeft w:val="0"/>
      <w:marRight w:val="0"/>
      <w:marTop w:val="0"/>
      <w:marBottom w:val="0"/>
      <w:divBdr>
        <w:top w:val="none" w:sz="0" w:space="0" w:color="auto"/>
        <w:left w:val="none" w:sz="0" w:space="0" w:color="auto"/>
        <w:bottom w:val="none" w:sz="0" w:space="0" w:color="auto"/>
        <w:right w:val="none" w:sz="0" w:space="0" w:color="auto"/>
      </w:divBdr>
      <w:divsChild>
        <w:div w:id="346561081">
          <w:marLeft w:val="0"/>
          <w:marRight w:val="0"/>
          <w:marTop w:val="0"/>
          <w:marBottom w:val="0"/>
          <w:divBdr>
            <w:top w:val="none" w:sz="0" w:space="0" w:color="auto"/>
            <w:left w:val="none" w:sz="0" w:space="0" w:color="auto"/>
            <w:bottom w:val="none" w:sz="0" w:space="0" w:color="auto"/>
            <w:right w:val="none" w:sz="0" w:space="0" w:color="auto"/>
          </w:divBdr>
          <w:divsChild>
            <w:div w:id="1733582181">
              <w:marLeft w:val="0"/>
              <w:marRight w:val="0"/>
              <w:marTop w:val="0"/>
              <w:marBottom w:val="0"/>
              <w:divBdr>
                <w:top w:val="none" w:sz="0" w:space="0" w:color="auto"/>
                <w:left w:val="none" w:sz="0" w:space="0" w:color="auto"/>
                <w:bottom w:val="none" w:sz="0" w:space="0" w:color="auto"/>
                <w:right w:val="none" w:sz="0" w:space="0" w:color="auto"/>
              </w:divBdr>
              <w:divsChild>
                <w:div w:id="1638681655">
                  <w:marLeft w:val="0"/>
                  <w:marRight w:val="0"/>
                  <w:marTop w:val="0"/>
                  <w:marBottom w:val="0"/>
                  <w:divBdr>
                    <w:top w:val="none" w:sz="0" w:space="0" w:color="auto"/>
                    <w:left w:val="none" w:sz="0" w:space="0" w:color="auto"/>
                    <w:bottom w:val="none" w:sz="0" w:space="0" w:color="auto"/>
                    <w:right w:val="none" w:sz="0" w:space="0" w:color="auto"/>
                  </w:divBdr>
                  <w:divsChild>
                    <w:div w:id="1344942196">
                      <w:marLeft w:val="0"/>
                      <w:marRight w:val="0"/>
                      <w:marTop w:val="0"/>
                      <w:marBottom w:val="0"/>
                      <w:divBdr>
                        <w:top w:val="none" w:sz="0" w:space="0" w:color="auto"/>
                        <w:left w:val="none" w:sz="0" w:space="0" w:color="auto"/>
                        <w:bottom w:val="none" w:sz="0" w:space="0" w:color="auto"/>
                        <w:right w:val="none" w:sz="0" w:space="0" w:color="auto"/>
                      </w:divBdr>
                      <w:divsChild>
                        <w:div w:id="1375812304">
                          <w:marLeft w:val="0"/>
                          <w:marRight w:val="0"/>
                          <w:marTop w:val="100"/>
                          <w:marBottom w:val="100"/>
                          <w:divBdr>
                            <w:top w:val="none" w:sz="0" w:space="0" w:color="auto"/>
                            <w:left w:val="none" w:sz="0" w:space="0" w:color="auto"/>
                            <w:bottom w:val="none" w:sz="0" w:space="0" w:color="auto"/>
                            <w:right w:val="none" w:sz="0" w:space="0" w:color="auto"/>
                          </w:divBdr>
                          <w:divsChild>
                            <w:div w:id="857621934">
                              <w:marLeft w:val="0"/>
                              <w:marRight w:val="0"/>
                              <w:marTop w:val="300"/>
                              <w:marBottom w:val="300"/>
                              <w:divBdr>
                                <w:top w:val="none" w:sz="0" w:space="0" w:color="auto"/>
                                <w:left w:val="none" w:sz="0" w:space="0" w:color="auto"/>
                                <w:bottom w:val="none" w:sz="0" w:space="0" w:color="auto"/>
                                <w:right w:val="none" w:sz="0" w:space="0" w:color="auto"/>
                              </w:divBdr>
                              <w:divsChild>
                                <w:div w:id="878933879">
                                  <w:marLeft w:val="0"/>
                                  <w:marRight w:val="0"/>
                                  <w:marTop w:val="0"/>
                                  <w:marBottom w:val="0"/>
                                  <w:divBdr>
                                    <w:top w:val="none" w:sz="0" w:space="0" w:color="auto"/>
                                    <w:left w:val="none" w:sz="0" w:space="0" w:color="auto"/>
                                    <w:bottom w:val="none" w:sz="0" w:space="0" w:color="auto"/>
                                    <w:right w:val="none" w:sz="0" w:space="0" w:color="auto"/>
                                  </w:divBdr>
                                  <w:divsChild>
                                    <w:div w:id="192885771">
                                      <w:marLeft w:val="0"/>
                                      <w:marRight w:val="0"/>
                                      <w:marTop w:val="0"/>
                                      <w:marBottom w:val="0"/>
                                      <w:divBdr>
                                        <w:top w:val="none" w:sz="0" w:space="0" w:color="auto"/>
                                        <w:left w:val="none" w:sz="0" w:space="0" w:color="auto"/>
                                        <w:bottom w:val="none" w:sz="0" w:space="0" w:color="auto"/>
                                        <w:right w:val="none" w:sz="0" w:space="0" w:color="auto"/>
                                      </w:divBdr>
                                      <w:divsChild>
                                        <w:div w:id="14000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075233">
      <w:bodyDiv w:val="1"/>
      <w:marLeft w:val="0"/>
      <w:marRight w:val="0"/>
      <w:marTop w:val="0"/>
      <w:marBottom w:val="0"/>
      <w:divBdr>
        <w:top w:val="none" w:sz="0" w:space="0" w:color="auto"/>
        <w:left w:val="none" w:sz="0" w:space="0" w:color="auto"/>
        <w:bottom w:val="none" w:sz="0" w:space="0" w:color="auto"/>
        <w:right w:val="none" w:sz="0" w:space="0" w:color="auto"/>
      </w:divBdr>
      <w:divsChild>
        <w:div w:id="670274">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94707783">
              <w:marLeft w:val="0"/>
              <w:marRight w:val="0"/>
              <w:marTop w:val="0"/>
              <w:marBottom w:val="0"/>
              <w:divBdr>
                <w:top w:val="none" w:sz="0" w:space="0" w:color="auto"/>
                <w:left w:val="none" w:sz="0" w:space="0" w:color="auto"/>
                <w:bottom w:val="none" w:sz="0" w:space="0" w:color="auto"/>
                <w:right w:val="none" w:sz="0" w:space="0" w:color="auto"/>
              </w:divBdr>
              <w:divsChild>
                <w:div w:id="163741354">
                  <w:marLeft w:val="0"/>
                  <w:marRight w:val="0"/>
                  <w:marTop w:val="360"/>
                  <w:marBottom w:val="0"/>
                  <w:divBdr>
                    <w:top w:val="none" w:sz="0" w:space="0" w:color="auto"/>
                    <w:left w:val="none" w:sz="0" w:space="0" w:color="auto"/>
                    <w:bottom w:val="none" w:sz="0" w:space="0" w:color="auto"/>
                    <w:right w:val="none" w:sz="0" w:space="0" w:color="auto"/>
                  </w:divBdr>
                  <w:divsChild>
                    <w:div w:id="11947357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63362278">
      <w:bodyDiv w:val="1"/>
      <w:marLeft w:val="0"/>
      <w:marRight w:val="0"/>
      <w:marTop w:val="0"/>
      <w:marBottom w:val="0"/>
      <w:divBdr>
        <w:top w:val="none" w:sz="0" w:space="0" w:color="auto"/>
        <w:left w:val="none" w:sz="0" w:space="0" w:color="auto"/>
        <w:bottom w:val="none" w:sz="0" w:space="0" w:color="auto"/>
        <w:right w:val="none" w:sz="0" w:space="0" w:color="auto"/>
      </w:divBdr>
    </w:div>
    <w:div w:id="603806289">
      <w:bodyDiv w:val="1"/>
      <w:marLeft w:val="0"/>
      <w:marRight w:val="0"/>
      <w:marTop w:val="0"/>
      <w:marBottom w:val="0"/>
      <w:divBdr>
        <w:top w:val="none" w:sz="0" w:space="0" w:color="auto"/>
        <w:left w:val="none" w:sz="0" w:space="0" w:color="auto"/>
        <w:bottom w:val="none" w:sz="0" w:space="0" w:color="auto"/>
        <w:right w:val="none" w:sz="0" w:space="0" w:color="auto"/>
      </w:divBdr>
      <w:divsChild>
        <w:div w:id="2043626985">
          <w:marLeft w:val="0"/>
          <w:marRight w:val="0"/>
          <w:marTop w:val="0"/>
          <w:marBottom w:val="0"/>
          <w:divBdr>
            <w:top w:val="none" w:sz="0" w:space="0" w:color="auto"/>
            <w:left w:val="none" w:sz="0" w:space="0" w:color="auto"/>
            <w:bottom w:val="none" w:sz="0" w:space="0" w:color="auto"/>
            <w:right w:val="none" w:sz="0" w:space="0" w:color="auto"/>
          </w:divBdr>
          <w:divsChild>
            <w:div w:id="713850482">
              <w:marLeft w:val="0"/>
              <w:marRight w:val="0"/>
              <w:marTop w:val="0"/>
              <w:marBottom w:val="0"/>
              <w:divBdr>
                <w:top w:val="none" w:sz="0" w:space="0" w:color="auto"/>
                <w:left w:val="none" w:sz="0" w:space="0" w:color="auto"/>
                <w:bottom w:val="none" w:sz="0" w:space="0" w:color="auto"/>
                <w:right w:val="none" w:sz="0" w:space="0" w:color="auto"/>
              </w:divBdr>
              <w:divsChild>
                <w:div w:id="8215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7444">
      <w:bodyDiv w:val="1"/>
      <w:marLeft w:val="0"/>
      <w:marRight w:val="0"/>
      <w:marTop w:val="0"/>
      <w:marBottom w:val="0"/>
      <w:divBdr>
        <w:top w:val="none" w:sz="0" w:space="0" w:color="auto"/>
        <w:left w:val="none" w:sz="0" w:space="0" w:color="auto"/>
        <w:bottom w:val="none" w:sz="0" w:space="0" w:color="auto"/>
        <w:right w:val="none" w:sz="0" w:space="0" w:color="auto"/>
      </w:divBdr>
      <w:divsChild>
        <w:div w:id="1792894160">
          <w:marLeft w:val="0"/>
          <w:marRight w:val="0"/>
          <w:marTop w:val="270"/>
          <w:marBottom w:val="90"/>
          <w:divBdr>
            <w:top w:val="single" w:sz="6" w:space="18" w:color="CCCCCC"/>
            <w:left w:val="single" w:sz="6" w:space="14" w:color="CCCCCC"/>
            <w:bottom w:val="single" w:sz="6" w:space="11" w:color="CCCCCC"/>
            <w:right w:val="single" w:sz="6" w:space="14" w:color="CCCCCC"/>
          </w:divBdr>
          <w:divsChild>
            <w:div w:id="890309789">
              <w:marLeft w:val="0"/>
              <w:marRight w:val="0"/>
              <w:marTop w:val="0"/>
              <w:marBottom w:val="0"/>
              <w:divBdr>
                <w:top w:val="none" w:sz="0" w:space="0" w:color="auto"/>
                <w:left w:val="none" w:sz="0" w:space="0" w:color="auto"/>
                <w:bottom w:val="none" w:sz="0" w:space="0" w:color="auto"/>
                <w:right w:val="none" w:sz="0" w:space="0" w:color="auto"/>
              </w:divBdr>
              <w:divsChild>
                <w:div w:id="1496795656">
                  <w:marLeft w:val="0"/>
                  <w:marRight w:val="0"/>
                  <w:marTop w:val="360"/>
                  <w:marBottom w:val="0"/>
                  <w:divBdr>
                    <w:top w:val="none" w:sz="0" w:space="0" w:color="auto"/>
                    <w:left w:val="none" w:sz="0" w:space="0" w:color="auto"/>
                    <w:bottom w:val="none" w:sz="0" w:space="0" w:color="auto"/>
                    <w:right w:val="none" w:sz="0" w:space="0" w:color="auto"/>
                  </w:divBdr>
                  <w:divsChild>
                    <w:div w:id="17360519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607737217">
      <w:bodyDiv w:val="1"/>
      <w:marLeft w:val="0"/>
      <w:marRight w:val="0"/>
      <w:marTop w:val="0"/>
      <w:marBottom w:val="0"/>
      <w:divBdr>
        <w:top w:val="none" w:sz="0" w:space="0" w:color="auto"/>
        <w:left w:val="none" w:sz="0" w:space="0" w:color="auto"/>
        <w:bottom w:val="none" w:sz="0" w:space="0" w:color="auto"/>
        <w:right w:val="none" w:sz="0" w:space="0" w:color="auto"/>
      </w:divBdr>
      <w:divsChild>
        <w:div w:id="1301035456">
          <w:marLeft w:val="0"/>
          <w:marRight w:val="0"/>
          <w:marTop w:val="0"/>
          <w:marBottom w:val="0"/>
          <w:divBdr>
            <w:top w:val="none" w:sz="0" w:space="0" w:color="auto"/>
            <w:left w:val="none" w:sz="0" w:space="0" w:color="auto"/>
            <w:bottom w:val="none" w:sz="0" w:space="0" w:color="auto"/>
            <w:right w:val="none" w:sz="0" w:space="0" w:color="auto"/>
          </w:divBdr>
          <w:divsChild>
            <w:div w:id="452022656">
              <w:marLeft w:val="0"/>
              <w:marRight w:val="0"/>
              <w:marTop w:val="0"/>
              <w:marBottom w:val="0"/>
              <w:divBdr>
                <w:top w:val="none" w:sz="0" w:space="0" w:color="auto"/>
                <w:left w:val="none" w:sz="0" w:space="0" w:color="auto"/>
                <w:bottom w:val="none" w:sz="0" w:space="0" w:color="auto"/>
                <w:right w:val="none" w:sz="0" w:space="0" w:color="auto"/>
              </w:divBdr>
              <w:divsChild>
                <w:div w:id="13534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035">
      <w:bodyDiv w:val="1"/>
      <w:marLeft w:val="0"/>
      <w:marRight w:val="0"/>
      <w:marTop w:val="0"/>
      <w:marBottom w:val="0"/>
      <w:divBdr>
        <w:top w:val="none" w:sz="0" w:space="0" w:color="auto"/>
        <w:left w:val="none" w:sz="0" w:space="0" w:color="auto"/>
        <w:bottom w:val="none" w:sz="0" w:space="0" w:color="auto"/>
        <w:right w:val="none" w:sz="0" w:space="0" w:color="auto"/>
      </w:divBdr>
      <w:divsChild>
        <w:div w:id="977339800">
          <w:marLeft w:val="0"/>
          <w:marRight w:val="0"/>
          <w:marTop w:val="0"/>
          <w:marBottom w:val="0"/>
          <w:divBdr>
            <w:top w:val="none" w:sz="0" w:space="0" w:color="auto"/>
            <w:left w:val="none" w:sz="0" w:space="0" w:color="auto"/>
            <w:bottom w:val="none" w:sz="0" w:space="0" w:color="auto"/>
            <w:right w:val="none" w:sz="0" w:space="0" w:color="auto"/>
          </w:divBdr>
          <w:divsChild>
            <w:div w:id="1399478373">
              <w:marLeft w:val="0"/>
              <w:marRight w:val="0"/>
              <w:marTop w:val="0"/>
              <w:marBottom w:val="0"/>
              <w:divBdr>
                <w:top w:val="none" w:sz="0" w:space="0" w:color="auto"/>
                <w:left w:val="none" w:sz="0" w:space="0" w:color="auto"/>
                <w:bottom w:val="none" w:sz="0" w:space="0" w:color="auto"/>
                <w:right w:val="none" w:sz="0" w:space="0" w:color="auto"/>
              </w:divBdr>
              <w:divsChild>
                <w:div w:id="13087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81945">
      <w:bodyDiv w:val="1"/>
      <w:marLeft w:val="0"/>
      <w:marRight w:val="0"/>
      <w:marTop w:val="0"/>
      <w:marBottom w:val="0"/>
      <w:divBdr>
        <w:top w:val="none" w:sz="0" w:space="0" w:color="auto"/>
        <w:left w:val="none" w:sz="0" w:space="0" w:color="auto"/>
        <w:bottom w:val="none" w:sz="0" w:space="0" w:color="auto"/>
        <w:right w:val="none" w:sz="0" w:space="0" w:color="auto"/>
      </w:divBdr>
      <w:divsChild>
        <w:div w:id="101387516">
          <w:marLeft w:val="0"/>
          <w:marRight w:val="0"/>
          <w:marTop w:val="0"/>
          <w:marBottom w:val="0"/>
          <w:divBdr>
            <w:top w:val="none" w:sz="0" w:space="0" w:color="auto"/>
            <w:left w:val="none" w:sz="0" w:space="0" w:color="auto"/>
            <w:bottom w:val="none" w:sz="0" w:space="0" w:color="auto"/>
            <w:right w:val="none" w:sz="0" w:space="0" w:color="auto"/>
          </w:divBdr>
          <w:divsChild>
            <w:div w:id="1021205814">
              <w:marLeft w:val="0"/>
              <w:marRight w:val="0"/>
              <w:marTop w:val="0"/>
              <w:marBottom w:val="0"/>
              <w:divBdr>
                <w:top w:val="none" w:sz="0" w:space="0" w:color="auto"/>
                <w:left w:val="none" w:sz="0" w:space="0" w:color="auto"/>
                <w:bottom w:val="none" w:sz="0" w:space="0" w:color="auto"/>
                <w:right w:val="none" w:sz="0" w:space="0" w:color="auto"/>
              </w:divBdr>
              <w:divsChild>
                <w:div w:id="2072922839">
                  <w:marLeft w:val="0"/>
                  <w:marRight w:val="0"/>
                  <w:marTop w:val="0"/>
                  <w:marBottom w:val="0"/>
                  <w:divBdr>
                    <w:top w:val="none" w:sz="0" w:space="0" w:color="auto"/>
                    <w:left w:val="none" w:sz="0" w:space="0" w:color="auto"/>
                    <w:bottom w:val="none" w:sz="0" w:space="0" w:color="auto"/>
                    <w:right w:val="none" w:sz="0" w:space="0" w:color="auto"/>
                  </w:divBdr>
                  <w:divsChild>
                    <w:div w:id="343478843">
                      <w:marLeft w:val="300"/>
                      <w:marRight w:val="0"/>
                      <w:marTop w:val="0"/>
                      <w:marBottom w:val="0"/>
                      <w:divBdr>
                        <w:top w:val="none" w:sz="0" w:space="0" w:color="auto"/>
                        <w:left w:val="none" w:sz="0" w:space="0" w:color="auto"/>
                        <w:bottom w:val="none" w:sz="0" w:space="0" w:color="auto"/>
                        <w:right w:val="none" w:sz="0" w:space="0" w:color="auto"/>
                      </w:divBdr>
                      <w:divsChild>
                        <w:div w:id="926381115">
                          <w:marLeft w:val="0"/>
                          <w:marRight w:val="0"/>
                          <w:marTop w:val="0"/>
                          <w:marBottom w:val="0"/>
                          <w:divBdr>
                            <w:top w:val="none" w:sz="0" w:space="0" w:color="auto"/>
                            <w:left w:val="none" w:sz="0" w:space="0" w:color="auto"/>
                            <w:bottom w:val="none" w:sz="0" w:space="0" w:color="auto"/>
                            <w:right w:val="none" w:sz="0" w:space="0" w:color="auto"/>
                          </w:divBdr>
                          <w:divsChild>
                            <w:div w:id="1693333482">
                              <w:marLeft w:val="0"/>
                              <w:marRight w:val="0"/>
                              <w:marTop w:val="0"/>
                              <w:marBottom w:val="0"/>
                              <w:divBdr>
                                <w:top w:val="none" w:sz="0" w:space="0" w:color="auto"/>
                                <w:left w:val="none" w:sz="0" w:space="0" w:color="auto"/>
                                <w:bottom w:val="none" w:sz="0" w:space="0" w:color="auto"/>
                                <w:right w:val="none" w:sz="0" w:space="0" w:color="auto"/>
                              </w:divBdr>
                              <w:divsChild>
                                <w:div w:id="1894467818">
                                  <w:marLeft w:val="0"/>
                                  <w:marRight w:val="0"/>
                                  <w:marTop w:val="0"/>
                                  <w:marBottom w:val="0"/>
                                  <w:divBdr>
                                    <w:top w:val="none" w:sz="0" w:space="0" w:color="auto"/>
                                    <w:left w:val="none" w:sz="0" w:space="0" w:color="auto"/>
                                    <w:bottom w:val="none" w:sz="0" w:space="0" w:color="auto"/>
                                    <w:right w:val="none" w:sz="0" w:space="0" w:color="auto"/>
                                  </w:divBdr>
                                  <w:divsChild>
                                    <w:div w:id="1375883306">
                                      <w:marLeft w:val="0"/>
                                      <w:marRight w:val="0"/>
                                      <w:marTop w:val="0"/>
                                      <w:marBottom w:val="0"/>
                                      <w:divBdr>
                                        <w:top w:val="none" w:sz="0" w:space="0" w:color="auto"/>
                                        <w:left w:val="none" w:sz="0" w:space="0" w:color="auto"/>
                                        <w:bottom w:val="none" w:sz="0" w:space="0" w:color="auto"/>
                                        <w:right w:val="none" w:sz="0" w:space="0" w:color="auto"/>
                                      </w:divBdr>
                                      <w:divsChild>
                                        <w:div w:id="1306735802">
                                          <w:marLeft w:val="0"/>
                                          <w:marRight w:val="0"/>
                                          <w:marTop w:val="0"/>
                                          <w:marBottom w:val="0"/>
                                          <w:divBdr>
                                            <w:top w:val="none" w:sz="0" w:space="0" w:color="auto"/>
                                            <w:left w:val="none" w:sz="0" w:space="0" w:color="auto"/>
                                            <w:bottom w:val="none" w:sz="0" w:space="0" w:color="auto"/>
                                            <w:right w:val="none" w:sz="0" w:space="0" w:color="auto"/>
                                          </w:divBdr>
                                          <w:divsChild>
                                            <w:div w:id="158274450">
                                              <w:marLeft w:val="0"/>
                                              <w:marRight w:val="0"/>
                                              <w:marTop w:val="0"/>
                                              <w:marBottom w:val="0"/>
                                              <w:divBdr>
                                                <w:top w:val="none" w:sz="0" w:space="0" w:color="auto"/>
                                                <w:left w:val="none" w:sz="0" w:space="0" w:color="auto"/>
                                                <w:bottom w:val="none" w:sz="0" w:space="0" w:color="auto"/>
                                                <w:right w:val="none" w:sz="0" w:space="0" w:color="auto"/>
                                              </w:divBdr>
                                              <w:divsChild>
                                                <w:div w:id="1563246777">
                                                  <w:marLeft w:val="0"/>
                                                  <w:marRight w:val="0"/>
                                                  <w:marTop w:val="0"/>
                                                  <w:marBottom w:val="0"/>
                                                  <w:divBdr>
                                                    <w:top w:val="none" w:sz="0" w:space="0" w:color="auto"/>
                                                    <w:left w:val="none" w:sz="0" w:space="0" w:color="auto"/>
                                                    <w:bottom w:val="none" w:sz="0" w:space="0" w:color="auto"/>
                                                    <w:right w:val="none" w:sz="0" w:space="0" w:color="auto"/>
                                                  </w:divBdr>
                                                  <w:divsChild>
                                                    <w:div w:id="5809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757586">
      <w:bodyDiv w:val="1"/>
      <w:marLeft w:val="0"/>
      <w:marRight w:val="0"/>
      <w:marTop w:val="0"/>
      <w:marBottom w:val="0"/>
      <w:divBdr>
        <w:top w:val="none" w:sz="0" w:space="0" w:color="auto"/>
        <w:left w:val="none" w:sz="0" w:space="0" w:color="auto"/>
        <w:bottom w:val="none" w:sz="0" w:space="0" w:color="auto"/>
        <w:right w:val="none" w:sz="0" w:space="0" w:color="auto"/>
      </w:divBdr>
      <w:divsChild>
        <w:div w:id="1174607998">
          <w:marLeft w:val="0"/>
          <w:marRight w:val="0"/>
          <w:marTop w:val="0"/>
          <w:marBottom w:val="0"/>
          <w:divBdr>
            <w:top w:val="none" w:sz="0" w:space="0" w:color="auto"/>
            <w:left w:val="none" w:sz="0" w:space="0" w:color="auto"/>
            <w:bottom w:val="none" w:sz="0" w:space="0" w:color="auto"/>
            <w:right w:val="none" w:sz="0" w:space="0" w:color="auto"/>
          </w:divBdr>
          <w:divsChild>
            <w:div w:id="1477450645">
              <w:marLeft w:val="0"/>
              <w:marRight w:val="0"/>
              <w:marTop w:val="0"/>
              <w:marBottom w:val="0"/>
              <w:divBdr>
                <w:top w:val="none" w:sz="0" w:space="0" w:color="auto"/>
                <w:left w:val="none" w:sz="0" w:space="0" w:color="auto"/>
                <w:bottom w:val="none" w:sz="0" w:space="0" w:color="auto"/>
                <w:right w:val="none" w:sz="0" w:space="0" w:color="auto"/>
              </w:divBdr>
              <w:divsChild>
                <w:div w:id="4050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6182">
      <w:bodyDiv w:val="1"/>
      <w:marLeft w:val="0"/>
      <w:marRight w:val="0"/>
      <w:marTop w:val="0"/>
      <w:marBottom w:val="0"/>
      <w:divBdr>
        <w:top w:val="none" w:sz="0" w:space="0" w:color="auto"/>
        <w:left w:val="none" w:sz="0" w:space="0" w:color="auto"/>
        <w:bottom w:val="none" w:sz="0" w:space="0" w:color="auto"/>
        <w:right w:val="none" w:sz="0" w:space="0" w:color="auto"/>
      </w:divBdr>
    </w:div>
    <w:div w:id="886725028">
      <w:bodyDiv w:val="1"/>
      <w:marLeft w:val="0"/>
      <w:marRight w:val="0"/>
      <w:marTop w:val="0"/>
      <w:marBottom w:val="0"/>
      <w:divBdr>
        <w:top w:val="none" w:sz="0" w:space="0" w:color="auto"/>
        <w:left w:val="none" w:sz="0" w:space="0" w:color="auto"/>
        <w:bottom w:val="none" w:sz="0" w:space="0" w:color="auto"/>
        <w:right w:val="none" w:sz="0" w:space="0" w:color="auto"/>
      </w:divBdr>
    </w:div>
    <w:div w:id="921066029">
      <w:bodyDiv w:val="1"/>
      <w:marLeft w:val="0"/>
      <w:marRight w:val="0"/>
      <w:marTop w:val="0"/>
      <w:marBottom w:val="0"/>
      <w:divBdr>
        <w:top w:val="none" w:sz="0" w:space="0" w:color="auto"/>
        <w:left w:val="none" w:sz="0" w:space="0" w:color="auto"/>
        <w:bottom w:val="none" w:sz="0" w:space="0" w:color="auto"/>
        <w:right w:val="none" w:sz="0" w:space="0" w:color="auto"/>
      </w:divBdr>
    </w:div>
    <w:div w:id="939335177">
      <w:bodyDiv w:val="1"/>
      <w:marLeft w:val="0"/>
      <w:marRight w:val="0"/>
      <w:marTop w:val="0"/>
      <w:marBottom w:val="0"/>
      <w:divBdr>
        <w:top w:val="none" w:sz="0" w:space="0" w:color="auto"/>
        <w:left w:val="none" w:sz="0" w:space="0" w:color="auto"/>
        <w:bottom w:val="none" w:sz="0" w:space="0" w:color="auto"/>
        <w:right w:val="none" w:sz="0" w:space="0" w:color="auto"/>
      </w:divBdr>
    </w:div>
    <w:div w:id="1073701128">
      <w:bodyDiv w:val="1"/>
      <w:marLeft w:val="0"/>
      <w:marRight w:val="0"/>
      <w:marTop w:val="0"/>
      <w:marBottom w:val="0"/>
      <w:divBdr>
        <w:top w:val="none" w:sz="0" w:space="0" w:color="auto"/>
        <w:left w:val="none" w:sz="0" w:space="0" w:color="auto"/>
        <w:bottom w:val="none" w:sz="0" w:space="0" w:color="auto"/>
        <w:right w:val="none" w:sz="0" w:space="0" w:color="auto"/>
      </w:divBdr>
    </w:div>
    <w:div w:id="1144153098">
      <w:bodyDiv w:val="1"/>
      <w:marLeft w:val="0"/>
      <w:marRight w:val="0"/>
      <w:marTop w:val="0"/>
      <w:marBottom w:val="0"/>
      <w:divBdr>
        <w:top w:val="none" w:sz="0" w:space="0" w:color="auto"/>
        <w:left w:val="none" w:sz="0" w:space="0" w:color="auto"/>
        <w:bottom w:val="none" w:sz="0" w:space="0" w:color="auto"/>
        <w:right w:val="none" w:sz="0" w:space="0" w:color="auto"/>
      </w:divBdr>
      <w:divsChild>
        <w:div w:id="290408148">
          <w:marLeft w:val="0"/>
          <w:marRight w:val="0"/>
          <w:marTop w:val="0"/>
          <w:marBottom w:val="0"/>
          <w:divBdr>
            <w:top w:val="none" w:sz="0" w:space="0" w:color="auto"/>
            <w:left w:val="none" w:sz="0" w:space="0" w:color="auto"/>
            <w:bottom w:val="none" w:sz="0" w:space="0" w:color="auto"/>
            <w:right w:val="none" w:sz="0" w:space="0" w:color="auto"/>
          </w:divBdr>
          <w:divsChild>
            <w:div w:id="1769886729">
              <w:marLeft w:val="150"/>
              <w:marRight w:val="150"/>
              <w:marTop w:val="150"/>
              <w:marBottom w:val="0"/>
              <w:divBdr>
                <w:top w:val="none" w:sz="0" w:space="0" w:color="auto"/>
                <w:left w:val="none" w:sz="0" w:space="0" w:color="auto"/>
                <w:bottom w:val="none" w:sz="0" w:space="0" w:color="auto"/>
                <w:right w:val="none" w:sz="0" w:space="0" w:color="auto"/>
              </w:divBdr>
              <w:divsChild>
                <w:div w:id="1918398561">
                  <w:marLeft w:val="0"/>
                  <w:marRight w:val="0"/>
                  <w:marTop w:val="0"/>
                  <w:marBottom w:val="0"/>
                  <w:divBdr>
                    <w:top w:val="none" w:sz="0" w:space="0" w:color="auto"/>
                    <w:left w:val="none" w:sz="0" w:space="0" w:color="auto"/>
                    <w:bottom w:val="none" w:sz="0" w:space="0" w:color="auto"/>
                    <w:right w:val="none" w:sz="0" w:space="0" w:color="auto"/>
                  </w:divBdr>
                  <w:divsChild>
                    <w:div w:id="1569535413">
                      <w:marLeft w:val="0"/>
                      <w:marRight w:val="0"/>
                      <w:marTop w:val="0"/>
                      <w:marBottom w:val="0"/>
                      <w:divBdr>
                        <w:top w:val="none" w:sz="0" w:space="0" w:color="auto"/>
                        <w:left w:val="none" w:sz="0" w:space="0" w:color="auto"/>
                        <w:bottom w:val="none" w:sz="0" w:space="0" w:color="auto"/>
                        <w:right w:val="none" w:sz="0" w:space="0" w:color="auto"/>
                      </w:divBdr>
                      <w:divsChild>
                        <w:div w:id="644236492">
                          <w:marLeft w:val="0"/>
                          <w:marRight w:val="0"/>
                          <w:marTop w:val="0"/>
                          <w:marBottom w:val="0"/>
                          <w:divBdr>
                            <w:top w:val="none" w:sz="0" w:space="0" w:color="auto"/>
                            <w:left w:val="none" w:sz="0" w:space="0" w:color="auto"/>
                            <w:bottom w:val="none" w:sz="0" w:space="0" w:color="auto"/>
                            <w:right w:val="none" w:sz="0" w:space="0" w:color="auto"/>
                          </w:divBdr>
                          <w:divsChild>
                            <w:div w:id="20906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5600">
      <w:bodyDiv w:val="1"/>
      <w:marLeft w:val="0"/>
      <w:marRight w:val="0"/>
      <w:marTop w:val="0"/>
      <w:marBottom w:val="0"/>
      <w:divBdr>
        <w:top w:val="none" w:sz="0" w:space="0" w:color="auto"/>
        <w:left w:val="none" w:sz="0" w:space="0" w:color="auto"/>
        <w:bottom w:val="none" w:sz="0" w:space="0" w:color="auto"/>
        <w:right w:val="none" w:sz="0" w:space="0" w:color="auto"/>
      </w:divBdr>
    </w:div>
    <w:div w:id="1330450049">
      <w:bodyDiv w:val="1"/>
      <w:marLeft w:val="0"/>
      <w:marRight w:val="0"/>
      <w:marTop w:val="0"/>
      <w:marBottom w:val="0"/>
      <w:divBdr>
        <w:top w:val="none" w:sz="0" w:space="0" w:color="auto"/>
        <w:left w:val="none" w:sz="0" w:space="0" w:color="auto"/>
        <w:bottom w:val="none" w:sz="0" w:space="0" w:color="auto"/>
        <w:right w:val="none" w:sz="0" w:space="0" w:color="auto"/>
      </w:divBdr>
    </w:div>
    <w:div w:id="1365129775">
      <w:bodyDiv w:val="1"/>
      <w:marLeft w:val="0"/>
      <w:marRight w:val="0"/>
      <w:marTop w:val="0"/>
      <w:marBottom w:val="0"/>
      <w:divBdr>
        <w:top w:val="none" w:sz="0" w:space="0" w:color="auto"/>
        <w:left w:val="none" w:sz="0" w:space="0" w:color="auto"/>
        <w:bottom w:val="none" w:sz="0" w:space="0" w:color="auto"/>
        <w:right w:val="none" w:sz="0" w:space="0" w:color="auto"/>
      </w:divBdr>
    </w:div>
    <w:div w:id="1730806941">
      <w:bodyDiv w:val="1"/>
      <w:marLeft w:val="0"/>
      <w:marRight w:val="0"/>
      <w:marTop w:val="0"/>
      <w:marBottom w:val="0"/>
      <w:divBdr>
        <w:top w:val="none" w:sz="0" w:space="0" w:color="auto"/>
        <w:left w:val="none" w:sz="0" w:space="0" w:color="auto"/>
        <w:bottom w:val="none" w:sz="0" w:space="0" w:color="auto"/>
        <w:right w:val="none" w:sz="0" w:space="0" w:color="auto"/>
      </w:divBdr>
    </w:div>
    <w:div w:id="1791245550">
      <w:bodyDiv w:val="1"/>
      <w:marLeft w:val="0"/>
      <w:marRight w:val="0"/>
      <w:marTop w:val="0"/>
      <w:marBottom w:val="0"/>
      <w:divBdr>
        <w:top w:val="none" w:sz="0" w:space="0" w:color="auto"/>
        <w:left w:val="none" w:sz="0" w:space="0" w:color="auto"/>
        <w:bottom w:val="none" w:sz="0" w:space="0" w:color="auto"/>
        <w:right w:val="none" w:sz="0" w:space="0" w:color="auto"/>
      </w:divBdr>
    </w:div>
    <w:div w:id="1792432076">
      <w:bodyDiv w:val="1"/>
      <w:marLeft w:val="0"/>
      <w:marRight w:val="0"/>
      <w:marTop w:val="0"/>
      <w:marBottom w:val="0"/>
      <w:divBdr>
        <w:top w:val="none" w:sz="0" w:space="0" w:color="auto"/>
        <w:left w:val="none" w:sz="0" w:space="0" w:color="auto"/>
        <w:bottom w:val="none" w:sz="0" w:space="0" w:color="auto"/>
        <w:right w:val="none" w:sz="0" w:space="0" w:color="auto"/>
      </w:divBdr>
    </w:div>
    <w:div w:id="1858612766">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2142376932">
              <w:marLeft w:val="0"/>
              <w:marRight w:val="0"/>
              <w:marTop w:val="0"/>
              <w:marBottom w:val="0"/>
              <w:divBdr>
                <w:top w:val="none" w:sz="0" w:space="0" w:color="auto"/>
                <w:left w:val="none" w:sz="0" w:space="0" w:color="auto"/>
                <w:bottom w:val="none" w:sz="0" w:space="0" w:color="auto"/>
                <w:right w:val="none" w:sz="0" w:space="0" w:color="auto"/>
              </w:divBdr>
              <w:divsChild>
                <w:div w:id="636112057">
                  <w:marLeft w:val="0"/>
                  <w:marRight w:val="0"/>
                  <w:marTop w:val="0"/>
                  <w:marBottom w:val="0"/>
                  <w:divBdr>
                    <w:top w:val="none" w:sz="0" w:space="0" w:color="auto"/>
                    <w:left w:val="none" w:sz="0" w:space="0" w:color="auto"/>
                    <w:bottom w:val="none" w:sz="0" w:space="0" w:color="auto"/>
                    <w:right w:val="none" w:sz="0" w:space="0" w:color="auto"/>
                  </w:divBdr>
                  <w:divsChild>
                    <w:div w:id="249318453">
                      <w:marLeft w:val="0"/>
                      <w:marRight w:val="0"/>
                      <w:marTop w:val="0"/>
                      <w:marBottom w:val="0"/>
                      <w:divBdr>
                        <w:top w:val="none" w:sz="0" w:space="0" w:color="auto"/>
                        <w:left w:val="none" w:sz="0" w:space="0" w:color="auto"/>
                        <w:bottom w:val="none" w:sz="0" w:space="0" w:color="auto"/>
                        <w:right w:val="none" w:sz="0" w:space="0" w:color="auto"/>
                      </w:divBdr>
                      <w:divsChild>
                        <w:div w:id="14905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8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shu.rush.edu/research/office-research-affairs/clinical-research-administration" TargetMode="External"/><Relationship Id="rId18" Type="http://schemas.openxmlformats.org/officeDocument/2006/relationships/hyperlink" Target="https://www.rushu.rush.edu/research/office-research-affairs/technologies-supporting-research" TargetMode="External"/><Relationship Id="rId26" Type="http://schemas.openxmlformats.org/officeDocument/2006/relationships/hyperlink" Target="https://www.rushu.rush.edu/research/office-research-affairs/innovation-and-technology-transfer" TargetMode="External"/><Relationship Id="rId39" Type="http://schemas.openxmlformats.org/officeDocument/2006/relationships/hyperlink" Target="https://www.rush.edu/researchportal" TargetMode="External"/><Relationship Id="rId21" Type="http://schemas.openxmlformats.org/officeDocument/2006/relationships/hyperlink" Target="https://www.rushu.rush.edu/research/departmental-research/internal-medicine-research/cancer-center-clinical-trials" TargetMode="External"/><Relationship Id="rId34" Type="http://schemas.openxmlformats.org/officeDocument/2006/relationships/hyperlink" Target="mailto:Lorraine_Gibson@rush.edu" TargetMode="External"/><Relationship Id="rId42" Type="http://schemas.openxmlformats.org/officeDocument/2006/relationships/hyperlink" Target="http://www.rushu.rush.edu/mentoringprogram" TargetMode="External"/><Relationship Id="rId47" Type="http://schemas.openxmlformats.org/officeDocument/2006/relationships/hyperlink" Target="https://www.luminexcorp.com/research/our-technology/xmap-technology/" TargetMode="External"/><Relationship Id="rId50" Type="http://schemas.openxmlformats.org/officeDocument/2006/relationships/hyperlink" Target="mailto:jeffrey_a_borgia@rush.edu" TargetMode="External"/><Relationship Id="rId55" Type="http://schemas.openxmlformats.org/officeDocument/2006/relationships/hyperlink" Target="https://osrf.bsd.uchicago.edu/" TargetMode="External"/><Relationship Id="rId63" Type="http://schemas.openxmlformats.org/officeDocument/2006/relationships/hyperlink" Target="https://hiro.bsd.uchicago.edu/" TargetMode="External"/><Relationship Id="rId68" Type="http://schemas.openxmlformats.org/officeDocument/2006/relationships/hyperlink" Target="http://proteomics.uchicago.edu/" TargetMode="External"/><Relationship Id="rId76" Type="http://schemas.openxmlformats.org/officeDocument/2006/relationships/hyperlink" Target="http://ivt.bsd.uchicago.edu/" TargetMode="External"/><Relationship Id="rId7" Type="http://schemas.openxmlformats.org/officeDocument/2006/relationships/settings" Target="settings.xml"/><Relationship Id="rId71" Type="http://schemas.openxmlformats.org/officeDocument/2006/relationships/hyperlink" Target="http://isairr.bsd.uchicago.edu/" TargetMode="External"/><Relationship Id="rId2" Type="http://schemas.openxmlformats.org/officeDocument/2006/relationships/customXml" Target="../customXml/item2.xml"/><Relationship Id="rId16" Type="http://schemas.openxmlformats.org/officeDocument/2006/relationships/hyperlink" Target="https://www.rushu.rush.edu/research/office-research-affairs/research-regulatory-operations" TargetMode="External"/><Relationship Id="rId29" Type="http://schemas.openxmlformats.org/officeDocument/2006/relationships/hyperlink" Target="https://www.rushu.rush.edu/research/office-research-affairs/research-regulatory-operations" TargetMode="External"/><Relationship Id="rId11" Type="http://schemas.openxmlformats.org/officeDocument/2006/relationships/hyperlink" Target="http://www.rushu.rush.edu/servlet/Satellite?c=RushUnivLevel1Page&amp;cid=1229277694983&amp;pagename=ResearchAtRush%2FRushUnivLevel1Page%2FLevel_1_Audience_Portal_Home_Page" TargetMode="External"/><Relationship Id="rId24" Type="http://schemas.openxmlformats.org/officeDocument/2006/relationships/hyperlink" Target="mailto:OnCore_Team@rush.edu?subject=Web%20Inquiry" TargetMode="External"/><Relationship Id="rId32" Type="http://schemas.openxmlformats.org/officeDocument/2006/relationships/hyperlink" Target="mailto:Yvonne_Harris@rush.edu" TargetMode="External"/><Relationship Id="rId37" Type="http://schemas.openxmlformats.org/officeDocument/2006/relationships/hyperlink" Target="http://iris.rush.edu/crc/index.html" TargetMode="External"/><Relationship Id="rId40" Type="http://schemas.openxmlformats.org/officeDocument/2006/relationships/hyperlink" Target="http://www.oncore.rush.edu" TargetMode="External"/><Relationship Id="rId45" Type="http://schemas.openxmlformats.org/officeDocument/2006/relationships/hyperlink" Target="http://inside.rush.edu/policies/_layouts/listform.aspx?PageType=4&amp;ListId=%7b03025EBA-6A43-4CD0-B2BF-0EE1D6A47790%7d&amp;ID=8945&amp;ContentTypeID=0x01006120BC59C77D074E8AC97A185E25195700FE83CC7F43C1744D974E005DEA966CAB" TargetMode="External"/><Relationship Id="rId53" Type="http://schemas.openxmlformats.org/officeDocument/2006/relationships/hyperlink" Target="mailto:cheryl_jennings@rush.edu" TargetMode="External"/><Relationship Id="rId58" Type="http://schemas.openxmlformats.org/officeDocument/2006/relationships/hyperlink" Target="http://biophy.uchicago.edu/" TargetMode="External"/><Relationship Id="rId66" Type="http://schemas.openxmlformats.org/officeDocument/2006/relationships/hyperlink" Target="http://icar.bsd.uchicago.edu/" TargetMode="External"/><Relationship Id="rId74" Type="http://schemas.openxmlformats.org/officeDocument/2006/relationships/hyperlink" Target="http://oicf.bsd.uchicago.edu/"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cgmp.uchicago.edu/" TargetMode="External"/><Relationship Id="rId10" Type="http://schemas.openxmlformats.org/officeDocument/2006/relationships/endnotes" Target="endnotes.xml"/><Relationship Id="rId19" Type="http://schemas.openxmlformats.org/officeDocument/2006/relationships/hyperlink" Target="https://www.rushu.rush.edu/research/office-research-affairs/clinical-research-administration" TargetMode="External"/><Relationship Id="rId31" Type="http://schemas.openxmlformats.org/officeDocument/2006/relationships/hyperlink" Target="mailto:jennifer_garcia@rush.edu" TargetMode="External"/><Relationship Id="rId44" Type="http://schemas.openxmlformats.org/officeDocument/2006/relationships/hyperlink" Target="https://www.rushu.rush.edu/research/office-associate-provost-research/office-research-compliance" TargetMode="External"/><Relationship Id="rId52" Type="http://schemas.openxmlformats.org/officeDocument/2006/relationships/hyperlink" Target="mailto:James_W_Bremer@rush.edu" TargetMode="External"/><Relationship Id="rId60" Type="http://schemas.openxmlformats.org/officeDocument/2006/relationships/hyperlink" Target="http://cscenter.uchicago.edu/" TargetMode="External"/><Relationship Id="rId65" Type="http://schemas.openxmlformats.org/officeDocument/2006/relationships/hyperlink" Target="http://htrc.uchicago.edu/" TargetMode="External"/><Relationship Id="rId73" Type="http://schemas.openxmlformats.org/officeDocument/2006/relationships/hyperlink" Target="http://mris.uchicago.edu/"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shu.rush.edu/research/office-research-affairs/innovation-and-technology-transfer" TargetMode="External"/><Relationship Id="rId22" Type="http://schemas.openxmlformats.org/officeDocument/2006/relationships/hyperlink" Target="https://www.rushu.rush.edu/research/office-research-affairs/clinical-research-administration" TargetMode="External"/><Relationship Id="rId27" Type="http://schemas.openxmlformats.org/officeDocument/2006/relationships/hyperlink" Target="mailto:hiten_patel@rush.edu" TargetMode="External"/><Relationship Id="rId30" Type="http://schemas.openxmlformats.org/officeDocument/2006/relationships/hyperlink" Target="https://www.rushu.rush.edu/research/office-research-affairs/sponsored-programs-administration" TargetMode="External"/><Relationship Id="rId35" Type="http://schemas.openxmlformats.org/officeDocument/2006/relationships/hyperlink" Target="mailto:Jennifer_A_Stadler@rush.edu" TargetMode="External"/><Relationship Id="rId43" Type="http://schemas.openxmlformats.org/officeDocument/2006/relationships/hyperlink" Target="https://rushu.libguides.com/libraryhomepage" TargetMode="External"/><Relationship Id="rId48" Type="http://schemas.openxmlformats.org/officeDocument/2006/relationships/hyperlink" Target="http://www.rushu.rush.edu/servlet/Satellite?ProfileType=Short&amp;c=RushUnivFaculty&amp;cid=1200925132399&amp;pagename=Rush%2FRushUnivFaculty%2FFaculty_Staff_Profile_Detail_Page" TargetMode="External"/><Relationship Id="rId56" Type="http://schemas.openxmlformats.org/officeDocument/2006/relationships/hyperlink" Target="http://tomocryo.uchicago.edu/" TargetMode="External"/><Relationship Id="rId64" Type="http://schemas.openxmlformats.org/officeDocument/2006/relationships/hyperlink" Target="http://him.uchicago.edu/" TargetMode="External"/><Relationship Id="rId69" Type="http://schemas.openxmlformats.org/officeDocument/2006/relationships/hyperlink" Target="http://transgenic.uchicago.edu/" TargetMode="External"/><Relationship Id="rId77" Type="http://schemas.openxmlformats.org/officeDocument/2006/relationships/hyperlink" Target="http://www.rrc.uic.edu/" TargetMode="External"/><Relationship Id="rId8" Type="http://schemas.openxmlformats.org/officeDocument/2006/relationships/webSettings" Target="webSettings.xml"/><Relationship Id="rId51" Type="http://schemas.openxmlformats.org/officeDocument/2006/relationships/hyperlink" Target="https://insiderush.rush.edu/rumc/research/core/Pages/PageCards/Request_Services.aspx" TargetMode="External"/><Relationship Id="rId72" Type="http://schemas.openxmlformats.org/officeDocument/2006/relationships/hyperlink" Target="http://epri.uchicago.edu/"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rushu.rush.edu/research/office-research-affairs" TargetMode="External"/><Relationship Id="rId17" Type="http://schemas.openxmlformats.org/officeDocument/2006/relationships/hyperlink" Target="https://www.rushu.rush.edu/research/office-research-affairs/sponsored-programs-administration" TargetMode="External"/><Relationship Id="rId25" Type="http://schemas.openxmlformats.org/officeDocument/2006/relationships/hyperlink" Target="mailto:ORA_Contracts@rush.edu?subject=Web%20Inquiry" TargetMode="External"/><Relationship Id="rId33" Type="http://schemas.openxmlformats.org/officeDocument/2006/relationships/hyperlink" Target="mailto:juanita_araujo@rush.edu" TargetMode="External"/><Relationship Id="rId38" Type="http://schemas.openxmlformats.org/officeDocument/2006/relationships/hyperlink" Target="https://www.rushu.rush.edu/research/office-research-affairs/technologies-supporting-research" TargetMode="External"/><Relationship Id="rId46" Type="http://schemas.openxmlformats.org/officeDocument/2006/relationships/hyperlink" Target="https://www.rushu.rush.edu/research/office-associate-provost-research/core-research-facilities?c=RushUnivLevel2Page&amp;cid=1260198526365&amp;pagename=Rush/RushUnivLevel2Page/Level_2_Audience_Portal_Page&amp;rendermode=preview" TargetMode="External"/><Relationship Id="rId59" Type="http://schemas.openxmlformats.org/officeDocument/2006/relationships/hyperlink" Target="http://health.bsd.uchicago.edu/Biostatistics-Laboratory" TargetMode="External"/><Relationship Id="rId67" Type="http://schemas.openxmlformats.org/officeDocument/2006/relationships/hyperlink" Target="http://digital.bsd.uchicago.edu/" TargetMode="External"/><Relationship Id="rId20" Type="http://schemas.openxmlformats.org/officeDocument/2006/relationships/hyperlink" Target="http://www.chicagoitm.org" TargetMode="External"/><Relationship Id="rId41" Type="http://schemas.openxmlformats.org/officeDocument/2006/relationships/hyperlink" Target="https://www.rushu.rush.edu/about/faculty-affairs/rush-mentoring-programs" TargetMode="External"/><Relationship Id="rId54" Type="http://schemas.openxmlformats.org/officeDocument/2006/relationships/hyperlink" Target="https://www.rushu.rush.edu/research/covid-19-science/covid-19-non-clinical-trials-rush/rush-covid-19-biorepository" TargetMode="External"/><Relationship Id="rId62" Type="http://schemas.openxmlformats.org/officeDocument/2006/relationships/hyperlink" Target="http://genomics.uchicago.edu/" TargetMode="External"/><Relationship Id="rId70" Type="http://schemas.openxmlformats.org/officeDocument/2006/relationships/hyperlink" Target="http://xromm.uchicago.edu/" TargetMode="External"/><Relationship Id="rId75" Type="http://schemas.openxmlformats.org/officeDocument/2006/relationships/hyperlink" Target="http://petspectct.bsd.uchicago.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ushu.rush.edu/research/office-research-affairs/institutional-animal-care-and-use" TargetMode="External"/><Relationship Id="rId23" Type="http://schemas.openxmlformats.org/officeDocument/2006/relationships/image" Target="media/image1.png"/><Relationship Id="rId28" Type="http://schemas.openxmlformats.org/officeDocument/2006/relationships/hyperlink" Target="mailto:bhaskar_chetnani@rush.edu" TargetMode="External"/><Relationship Id="rId36" Type="http://schemas.openxmlformats.org/officeDocument/2006/relationships/hyperlink" Target="https://www.rushu.rush.edu/research/office-research-affairs/institutional-animal-care-and-use" TargetMode="External"/><Relationship Id="rId49" Type="http://schemas.openxmlformats.org/officeDocument/2006/relationships/hyperlink" Target="https://www.rushu.rush.edu/faculty/jeffrey-borgia-phd" TargetMode="External"/><Relationship Id="rId57" Type="http://schemas.openxmlformats.org/officeDocument/2006/relationships/hyperlink" Target="http://surgery.uchicago.edu/specialties/transplantation/research/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B2BE6C4DB20488B552F3A3ECF9FE9" ma:contentTypeVersion="12" ma:contentTypeDescription="Create a new document." ma:contentTypeScope="" ma:versionID="fba26f1b70fc979b623be01b121b6a53">
  <xsd:schema xmlns:xsd="http://www.w3.org/2001/XMLSchema" xmlns:xs="http://www.w3.org/2001/XMLSchema" xmlns:p="http://schemas.microsoft.com/office/2006/metadata/properties" xmlns:ns3="b8e86cf4-d997-40de-98ff-6f835519cca4" xmlns:ns4="24c6c844-70f2-4e25-a253-0d18b2dee857" targetNamespace="http://schemas.microsoft.com/office/2006/metadata/properties" ma:root="true" ma:fieldsID="90d1c8a22624f57282496687298b905f" ns3:_="" ns4:_="">
    <xsd:import namespace="b8e86cf4-d997-40de-98ff-6f835519cca4"/>
    <xsd:import namespace="24c6c844-70f2-4e25-a253-0d18b2dee8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86cf4-d997-40de-98ff-6f835519c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6c844-70f2-4e25-a253-0d18b2dee8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405E0-4943-40EC-8F49-135CBCB84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86cf4-d997-40de-98ff-6f835519cca4"/>
    <ds:schemaRef ds:uri="24c6c844-70f2-4e25-a253-0d18b2dee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4B5FF-ACA6-47CF-BF80-10924EF86102}">
  <ds:schemaRefs>
    <ds:schemaRef ds:uri="http://schemas.microsoft.com/sharepoint/v3/contenttype/forms"/>
  </ds:schemaRefs>
</ds:datastoreItem>
</file>

<file path=customXml/itemProps3.xml><?xml version="1.0" encoding="utf-8"?>
<ds:datastoreItem xmlns:ds="http://schemas.openxmlformats.org/officeDocument/2006/customXml" ds:itemID="{567432A2-240F-458B-B85B-E2C9AE8450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00244C-419A-4EC0-A382-E2832C65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10814</Words>
  <Characters>61643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72313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dc:creator>
  <cp:lastModifiedBy>Ed R Blazek</cp:lastModifiedBy>
  <cp:revision>5</cp:revision>
  <cp:lastPrinted>2020-09-22T11:50:00Z</cp:lastPrinted>
  <dcterms:created xsi:type="dcterms:W3CDTF">2020-12-07T22:02:00Z</dcterms:created>
  <dcterms:modified xsi:type="dcterms:W3CDTF">2020-12-07T22:13:00Z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0x010100A8DB2BE6C4DB20488B552F3A3ECF9FE9</vt:lpwstr>
  </property>
</Properties>
</file>